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00" w:type="dxa"/>
        <w:tblInd w:w="-15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CellMar>
          <w:top w:w="58" w:type="dxa"/>
          <w:left w:w="115" w:type="dxa"/>
          <w:bottom w:w="58" w:type="dxa"/>
          <w:right w:w="115" w:type="dxa"/>
        </w:tblCellMar>
        <w:tblLook w:val="04A0" w:firstRow="1" w:lastRow="0" w:firstColumn="1" w:lastColumn="0" w:noHBand="0" w:noVBand="1"/>
      </w:tblPr>
      <w:tblGrid>
        <w:gridCol w:w="706"/>
        <w:gridCol w:w="6384"/>
        <w:gridCol w:w="2810"/>
      </w:tblGrid>
      <w:tr w:rsidR="0024502A" w:rsidRPr="005A7799" w:rsidTr="0024502A">
        <w:trPr>
          <w:trHeight w:val="438"/>
        </w:trPr>
        <w:tc>
          <w:tcPr>
            <w:tcW w:w="706" w:type="dxa"/>
            <w:tcBorders>
              <w:bottom w:val="nil"/>
              <w:right w:val="single" w:sz="4" w:space="0" w:color="365F91" w:themeColor="accent1" w:themeShade="BF"/>
            </w:tcBorders>
            <w:shd w:val="clear" w:color="auto" w:fill="365F91" w:themeFill="accent1" w:themeFillShade="BF"/>
            <w:vAlign w:val="center"/>
          </w:tcPr>
          <w:p w:rsidR="0024502A" w:rsidRPr="005A7799" w:rsidRDefault="0024502A" w:rsidP="0024502A">
            <w:pPr>
              <w:rPr>
                <w:rFonts w:ascii="Myriad Pro" w:hAnsi="Myriad Pro"/>
                <w:b/>
                <w:color w:val="003366"/>
                <w:sz w:val="36"/>
                <w:szCs w:val="36"/>
              </w:rPr>
            </w:pPr>
            <w:r w:rsidRPr="005A7799">
              <w:rPr>
                <w:rFonts w:ascii="Myriad Pro" w:hAnsi="Myriad Pro"/>
                <w:b/>
                <w:noProof/>
                <w:color w:val="003366"/>
                <w:sz w:val="36"/>
                <w:szCs w:val="36"/>
                <w:lang w:eastAsia="en-US"/>
              </w:rPr>
              <w:drawing>
                <wp:inline distT="0" distB="0" distL="0" distR="0" wp14:anchorId="14D3821D" wp14:editId="11335AFE">
                  <wp:extent cx="347237" cy="365760"/>
                  <wp:effectExtent l="0" t="0" r="0" b="0"/>
                  <wp:docPr id="140" name="Picture 140" descr="C:\Users\hatfull lab\Desktop\2011 Teacher Workshop 6-9\Graphics and Logos\500px-UofPittsburgh_Se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tfull lab\Desktop\2011 Teacher Workshop 6-9\Graphics and Logos\500px-UofPittsburgh_Seal.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237" cy="365760"/>
                          </a:xfrm>
                          <a:prstGeom prst="rect">
                            <a:avLst/>
                          </a:prstGeom>
                          <a:noFill/>
                          <a:ln>
                            <a:noFill/>
                          </a:ln>
                        </pic:spPr>
                      </pic:pic>
                    </a:graphicData>
                  </a:graphic>
                </wp:inline>
              </w:drawing>
            </w:r>
          </w:p>
        </w:tc>
        <w:tc>
          <w:tcPr>
            <w:tcW w:w="6384" w:type="dxa"/>
            <w:tcBorders>
              <w:left w:val="single" w:sz="4" w:space="0" w:color="365F91" w:themeColor="accent1" w:themeShade="BF"/>
              <w:bottom w:val="nil"/>
              <w:right w:val="single" w:sz="4" w:space="0" w:color="365F91" w:themeColor="accent1" w:themeShade="BF"/>
            </w:tcBorders>
            <w:shd w:val="clear" w:color="auto" w:fill="365F91" w:themeFill="accent1" w:themeFillShade="BF"/>
            <w:vAlign w:val="center"/>
          </w:tcPr>
          <w:p w:rsidR="0024502A" w:rsidRPr="005A7799" w:rsidRDefault="0024502A" w:rsidP="0024502A">
            <w:pPr>
              <w:rPr>
                <w:rFonts w:ascii="Myriad Pro" w:hAnsi="Myriad Pro"/>
                <w:color w:val="003366"/>
                <w:sz w:val="32"/>
                <w:szCs w:val="32"/>
              </w:rPr>
            </w:pPr>
            <w:r w:rsidRPr="005A7799">
              <w:rPr>
                <w:rFonts w:ascii="Myriad Pro" w:hAnsi="Myriad Pro"/>
                <w:color w:val="FFFFFF" w:themeColor="background1"/>
                <w:sz w:val="32"/>
                <w:szCs w:val="32"/>
              </w:rPr>
              <w:t>Phagehunting Program</w:t>
            </w:r>
          </w:p>
        </w:tc>
        <w:tc>
          <w:tcPr>
            <w:tcW w:w="2810" w:type="dxa"/>
            <w:tcBorders>
              <w:left w:val="single" w:sz="4" w:space="0" w:color="365F91" w:themeColor="accent1" w:themeShade="BF"/>
              <w:bottom w:val="nil"/>
            </w:tcBorders>
            <w:shd w:val="clear" w:color="auto" w:fill="365F91" w:themeFill="accent1" w:themeFillShade="BF"/>
          </w:tcPr>
          <w:p w:rsidR="0024502A" w:rsidRPr="005A7799" w:rsidRDefault="0024502A" w:rsidP="0024502A">
            <w:pPr>
              <w:jc w:val="right"/>
              <w:rPr>
                <w:rFonts w:ascii="Myriad Pro" w:hAnsi="Myriad Pro"/>
                <w:b/>
                <w:color w:val="003366"/>
                <w:sz w:val="40"/>
                <w:szCs w:val="36"/>
              </w:rPr>
            </w:pPr>
            <w:r w:rsidRPr="005A7799">
              <w:rPr>
                <w:rFonts w:ascii="Myriad Pro" w:hAnsi="Myriad Pro"/>
                <w:noProof/>
                <w:sz w:val="40"/>
                <w:szCs w:val="27"/>
                <w:lang w:eastAsia="en-US"/>
              </w:rPr>
              <w:drawing>
                <wp:inline distT="0" distB="0" distL="0" distR="0" wp14:anchorId="7A368E8C" wp14:editId="1A078D9E">
                  <wp:extent cx="1349943" cy="356616"/>
                  <wp:effectExtent l="0" t="0" r="3175" b="5715"/>
                  <wp:docPr id="141" name="Picture 141" descr="C:\Users\hatfull lab\Desktop\2011 Teacher Workshop 6-9\Graphics and Logos\ForDarkBackgroun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tfull lab\Desktop\2011 Teacher Workshop 6-9\Graphics and Logos\ForDarkBackground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9943" cy="356616"/>
                          </a:xfrm>
                          <a:prstGeom prst="rect">
                            <a:avLst/>
                          </a:prstGeom>
                          <a:noFill/>
                          <a:ln>
                            <a:noFill/>
                          </a:ln>
                        </pic:spPr>
                      </pic:pic>
                    </a:graphicData>
                  </a:graphic>
                </wp:inline>
              </w:drawing>
            </w:r>
          </w:p>
        </w:tc>
      </w:tr>
      <w:tr w:rsidR="0024502A" w:rsidRPr="005A7799" w:rsidTr="0024502A">
        <w:trPr>
          <w:trHeight w:val="653"/>
        </w:trPr>
        <w:tc>
          <w:tcPr>
            <w:tcW w:w="9900" w:type="dxa"/>
            <w:gridSpan w:val="3"/>
            <w:tcBorders>
              <w:top w:val="nil"/>
              <w:bottom w:val="single" w:sz="12" w:space="0" w:color="365F91" w:themeColor="accent1" w:themeShade="BF"/>
            </w:tcBorders>
            <w:vAlign w:val="center"/>
          </w:tcPr>
          <w:p w:rsidR="0024502A" w:rsidRPr="005A7799" w:rsidRDefault="0024502A" w:rsidP="0024502A">
            <w:pPr>
              <w:rPr>
                <w:rFonts w:ascii="Myriad Pro" w:hAnsi="Myriad Pro"/>
              </w:rPr>
            </w:pPr>
            <w:r w:rsidRPr="005A7799">
              <w:rPr>
                <w:rFonts w:ascii="Myriad Pro" w:hAnsi="Myriad Pro"/>
                <w:noProof/>
                <w:lang w:eastAsia="en-US"/>
              </w:rPr>
              <w:drawing>
                <wp:inline distT="0" distB="0" distL="0" distR="0" wp14:anchorId="2ED0AA82" wp14:editId="162A1B57">
                  <wp:extent cx="585216" cy="685800"/>
                  <wp:effectExtent l="0" t="0" r="5715" b="0"/>
                  <wp:docPr id="142" name="Picture 1" descr="Macintosh HD:Users:Enoch:Desktop:New Protocols:Logos and Graphics:Workflow:Prepa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Macintosh HD:Users:Enoch:Desktop:New Protocols:Logos and Graphics:Workflow:PreparationPNG.png"/>
                          <pic:cNvPicPr>
                            <a:picLocks noChangeAspect="1" noChangeArrowheads="1"/>
                          </pic:cNvPicPr>
                        </pic:nvPicPr>
                        <pic:blipFill>
                          <a:blip r:embed="rId9"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lang w:eastAsia="en-US"/>
              </w:rPr>
              <w:drawing>
                <wp:inline distT="0" distB="0" distL="0" distR="0" wp14:anchorId="68679179" wp14:editId="6844C9FD">
                  <wp:extent cx="585216" cy="685800"/>
                  <wp:effectExtent l="0" t="0" r="0" b="0"/>
                  <wp:docPr id="143" name="Picture 5" descr="Macintosh HD:Users:Enoch:Desktop:New Protocols:Logos and Graphics:Workflow:IsolationPNG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Macintosh HD:Users:Enoch:Desktop:New Protocols:Logos and Graphics:Workflow:IsolationPNG2.png"/>
                          <pic:cNvPicPr>
                            <a:picLocks noChangeAspect="1" noChangeArrowheads="1"/>
                          </pic:cNvPicPr>
                        </pic:nvPicPr>
                        <pic:blipFill>
                          <a:blip r:embed="rId10"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lang w:eastAsia="en-US"/>
              </w:rPr>
              <w:drawing>
                <wp:inline distT="0" distB="0" distL="0" distR="0" wp14:anchorId="3205D27E" wp14:editId="2468EE9D">
                  <wp:extent cx="575350" cy="685800"/>
                  <wp:effectExtent l="0" t="0" r="0" b="0"/>
                  <wp:docPr id="144" name="Picture 3" descr="Macintosh HD:Users:Enoch:Desktop:New Protocols:Logos and Graphics:Workflow:Purific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Enoch:Desktop:New Protocols:Logos and Graphics:Workflow:PurificationPNG.png"/>
                          <pic:cNvPicPr>
                            <a:picLocks noChangeAspect="1" noChangeArrowheads="1"/>
                          </pic:cNvPicPr>
                        </pic:nvPicPr>
                        <pic:blipFill>
                          <a:blip r:embed="rId11"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5A7799">
              <w:rPr>
                <w:rFonts w:ascii="Myriad Pro" w:hAnsi="Myriad Pro"/>
              </w:rPr>
              <w:t xml:space="preserve"> </w:t>
            </w:r>
            <w:r>
              <w:rPr>
                <w:noProof/>
                <w:lang w:eastAsia="en-US"/>
              </w:rPr>
              <w:drawing>
                <wp:inline distT="0" distB="0" distL="0" distR="0" wp14:anchorId="6896B168" wp14:editId="7820E1B5">
                  <wp:extent cx="585311" cy="685800"/>
                  <wp:effectExtent l="0" t="0" r="5715" b="0"/>
                  <wp:docPr id="122" name="Picture 122" descr="C:\Users\Owner\Desktop\Protocol\picture\AmplificationWorkFlow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Protocol\picture\AmplificationWorkFlowgra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311"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lang w:eastAsia="en-US"/>
              </w:rPr>
              <w:drawing>
                <wp:inline distT="0" distB="0" distL="0" distR="0" wp14:anchorId="207FD16B" wp14:editId="6291C8AA">
                  <wp:extent cx="575352" cy="685800"/>
                  <wp:effectExtent l="0" t="0" r="0" b="0"/>
                  <wp:docPr id="146" name="Picture 4" descr="Macintosh HD:Users:Enoch:Desktop:New Protocols:Logos and Graphics:Workflow:Extrac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Enoch:Desktop:New Protocols:Logos and Graphics:Workflow:ExtractionPNG.png"/>
                          <pic:cNvPicPr>
                            <a:picLocks noChangeAspect="1" noChangeArrowheads="1"/>
                          </pic:cNvPicPr>
                        </pic:nvPicPr>
                        <pic:blipFill>
                          <a:blip r:embed="rId13" cstate="print">
                            <a:alphaModFix amt="30000"/>
                            <a:extLst>
                              <a:ext uri="{28A0092B-C50C-407E-A947-70E740481C1C}">
                                <a14:useLocalDpi xmlns:a14="http://schemas.microsoft.com/office/drawing/2010/main" val="0"/>
                              </a:ext>
                            </a:extLst>
                          </a:blip>
                          <a:srcRect/>
                          <a:stretch>
                            <a:fillRect/>
                          </a:stretch>
                        </pic:blipFill>
                        <pic:spPr bwMode="auto">
                          <a:xfrm>
                            <a:off x="0" y="0"/>
                            <a:ext cx="575352"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lang w:eastAsia="en-US"/>
              </w:rPr>
              <w:drawing>
                <wp:inline distT="0" distB="0" distL="0" distR="0" wp14:anchorId="0DCC16F3" wp14:editId="69991F0C">
                  <wp:extent cx="580765" cy="685800"/>
                  <wp:effectExtent l="0" t="0" r="3810" b="0"/>
                  <wp:docPr id="147" name="Picture 8" descr="Macintosh HD:Users:Enoch:Desktop:New Protocols:Logos and Graphics:Workflow:Characteriz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descr="Macintosh HD:Users:Enoch:Desktop:New Protocols:Logos and Graphics:Workflow:CharacterizationPNG.png"/>
                          <pic:cNvPicPr>
                            <a:picLocks noChangeAspect="1" noChangeArrowheads="1"/>
                          </pic:cNvPicPr>
                        </pic:nvPicPr>
                        <pic:blipFill>
                          <a:blip r:embed="rId14" cstate="print">
                            <a:alphaModFix amt="32000"/>
                            <a:extLst>
                              <a:ext uri="{28A0092B-C50C-407E-A947-70E740481C1C}">
                                <a14:useLocalDpi xmlns:a14="http://schemas.microsoft.com/office/drawing/2010/main" val="0"/>
                              </a:ext>
                            </a:extLst>
                          </a:blip>
                          <a:srcRect/>
                          <a:stretch>
                            <a:fillRect/>
                          </a:stretch>
                        </pic:blipFill>
                        <pic:spPr bwMode="auto">
                          <a:xfrm>
                            <a:off x="0" y="0"/>
                            <a:ext cx="580765"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lang w:eastAsia="en-US"/>
              </w:rPr>
              <w:drawing>
                <wp:inline distT="0" distB="0" distL="0" distR="0" wp14:anchorId="32490719" wp14:editId="36A20799">
                  <wp:extent cx="585724" cy="685800"/>
                  <wp:effectExtent l="0" t="0" r="0" b="0"/>
                  <wp:docPr id="148" name="Picture 9" descr="Macintosh HD:Users:Enoch:Desktop:New Protocols:Logos and Graphics:Workflow:Sequencing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descr="Macintosh HD:Users:Enoch:Desktop:New Protocols:Logos and Graphics:Workflow:SequencingPNG.png"/>
                          <pic:cNvPicPr>
                            <a:picLocks noChangeAspect="1" noChangeArrowheads="1"/>
                          </pic:cNvPicPr>
                        </pic:nvPicPr>
                        <pic:blipFill>
                          <a:blip r:embed="rId15" cstate="print">
                            <a:alphaModFix amt="32000"/>
                            <a:extLst>
                              <a:ext uri="{28A0092B-C50C-407E-A947-70E740481C1C}">
                                <a14:useLocalDpi xmlns:a14="http://schemas.microsoft.com/office/drawing/2010/main" val="0"/>
                              </a:ext>
                            </a:extLst>
                          </a:blip>
                          <a:srcRect/>
                          <a:stretch>
                            <a:fillRect/>
                          </a:stretch>
                        </pic:blipFill>
                        <pic:spPr bwMode="auto">
                          <a:xfrm>
                            <a:off x="0" y="0"/>
                            <a:ext cx="585724"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lang w:eastAsia="en-US"/>
              </w:rPr>
              <w:drawing>
                <wp:inline distT="0" distB="0" distL="0" distR="0" wp14:anchorId="010A574C" wp14:editId="04C3A281">
                  <wp:extent cx="575350" cy="685800"/>
                  <wp:effectExtent l="0" t="0" r="0" b="0"/>
                  <wp:docPr id="149" name="Picture 7" descr="Macintosh HD:Users:Enoch:Desktop:New Protocols:Logos and Graphics:Workflow:Annot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Enoch:Desktop:New Protocols:Logos and Graphics:Workflow:AnnotationPNG.png"/>
                          <pic:cNvPicPr>
                            <a:picLocks noChangeAspect="1" noChangeArrowheads="1"/>
                          </pic:cNvPicPr>
                        </pic:nvPicPr>
                        <pic:blipFill>
                          <a:blip r:embed="rId16"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lang w:eastAsia="en-US"/>
              </w:rPr>
              <w:drawing>
                <wp:inline distT="0" distB="0" distL="0" distR="0" wp14:anchorId="603DE290" wp14:editId="4129A063">
                  <wp:extent cx="585216" cy="685800"/>
                  <wp:effectExtent l="0" t="0" r="0" b="0"/>
                  <wp:docPr id="150" name="Picture 11" descr="Macintosh HD:Users:Enoch:Desktop:New Protocols:Logos and Graphics:Workflow:Phame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descr="Macintosh HD:Users:Enoch:Desktop:New Protocols:Logos and Graphics:Workflow:PhamerationPNG.png"/>
                          <pic:cNvPicPr>
                            <a:picLocks noChangeAspect="1" noChangeArrowheads="1"/>
                          </pic:cNvPicPr>
                        </pic:nvPicPr>
                        <pic:blipFill>
                          <a:blip r:embed="rId17"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1E0147">
              <w:rPr>
                <w:rFonts w:ascii="Myriad Pro" w:hAnsi="Myriad Pro"/>
                <w:noProof/>
                <w:sz w:val="20"/>
                <w:szCs w:val="20"/>
                <w:lang w:eastAsia="en-US"/>
              </w:rPr>
              <w:drawing>
                <wp:inline distT="0" distB="0" distL="0" distR="0" wp14:anchorId="74FACA08" wp14:editId="54258D77">
                  <wp:extent cx="585216" cy="685800"/>
                  <wp:effectExtent l="0" t="0" r="5715" b="0"/>
                  <wp:docPr id="152" name="Picture 9" descr="Macintosh HD:Users:Enoch:Desktop:New Protocols:Logos and Graphics:Workflow:FurtherDiscover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noch:Desktop:New Protocols:Logos and Graphics:Workflow:FurtherDiscoveryP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p>
        </w:tc>
      </w:tr>
    </w:tbl>
    <w:p w:rsidR="0024502A" w:rsidRDefault="0024502A" w:rsidP="0024502A">
      <w:pPr>
        <w:jc w:val="center"/>
        <w:rPr>
          <w:b/>
        </w:rPr>
      </w:pPr>
    </w:p>
    <w:p w:rsidR="0024502A" w:rsidRDefault="0024502A" w:rsidP="0024502A">
      <w:pPr>
        <w:jc w:val="center"/>
        <w:rPr>
          <w:b/>
        </w:rPr>
      </w:pPr>
      <w:r>
        <w:rPr>
          <w:b/>
        </w:rPr>
        <w:t xml:space="preserve">Phagehunting on </w:t>
      </w:r>
      <w:proofErr w:type="spellStart"/>
      <w:r w:rsidRPr="00983FB4">
        <w:rPr>
          <w:b/>
          <w:i/>
        </w:rPr>
        <w:t>Arthrobacter</w:t>
      </w:r>
      <w:proofErr w:type="spellEnd"/>
      <w:r>
        <w:rPr>
          <w:b/>
        </w:rPr>
        <w:t xml:space="preserve"> sp.  ATCC 21022</w:t>
      </w:r>
    </w:p>
    <w:p w:rsidR="00983FB4" w:rsidRDefault="00983FB4" w:rsidP="0024502A">
      <w:pPr>
        <w:jc w:val="center"/>
        <w:rPr>
          <w:b/>
          <w:i/>
        </w:rPr>
      </w:pPr>
      <w:r>
        <w:rPr>
          <w:b/>
        </w:rPr>
        <w:t xml:space="preserve">(formerly named </w:t>
      </w:r>
      <w:proofErr w:type="spellStart"/>
      <w:r w:rsidRPr="00983FB4">
        <w:rPr>
          <w:b/>
          <w:i/>
        </w:rPr>
        <w:t>Nocardia</w:t>
      </w:r>
      <w:proofErr w:type="spellEnd"/>
      <w:r w:rsidRPr="00983FB4">
        <w:rPr>
          <w:b/>
          <w:i/>
        </w:rPr>
        <w:t xml:space="preserve"> </w:t>
      </w:r>
      <w:proofErr w:type="spellStart"/>
      <w:r w:rsidRPr="00983FB4">
        <w:rPr>
          <w:b/>
          <w:i/>
        </w:rPr>
        <w:t>globerula</w:t>
      </w:r>
      <w:proofErr w:type="spellEnd"/>
      <w:r>
        <w:rPr>
          <w:b/>
          <w:i/>
        </w:rPr>
        <w:t>)</w:t>
      </w:r>
    </w:p>
    <w:p w:rsidR="005E3492" w:rsidRPr="005E3492" w:rsidRDefault="005E3492" w:rsidP="0024502A">
      <w:pPr>
        <w:jc w:val="center"/>
        <w:rPr>
          <w:b/>
        </w:rPr>
      </w:pPr>
    </w:p>
    <w:p w:rsidR="0024502A" w:rsidRDefault="005E3492" w:rsidP="0024502A">
      <w:pPr>
        <w:jc w:val="center"/>
        <w:rPr>
          <w:b/>
        </w:rPr>
      </w:pPr>
      <w:r>
        <w:rPr>
          <w:rFonts w:cs="Times New Roman"/>
          <w:noProof/>
          <w:color w:val="auto"/>
          <w:lang w:eastAsia="en-US"/>
        </w:rPr>
        <w:drawing>
          <wp:inline distT="0" distB="0" distL="0" distR="0" wp14:anchorId="268299C7" wp14:editId="7B522136">
            <wp:extent cx="1810385" cy="13577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globerula.jpg"/>
                    <pic:cNvPicPr/>
                  </pic:nvPicPr>
                  <pic:blipFill>
                    <a:blip r:embed="rId19">
                      <a:extLst>
                        <a:ext uri="{28A0092B-C50C-407E-A947-70E740481C1C}">
                          <a14:useLocalDpi xmlns:a14="http://schemas.microsoft.com/office/drawing/2010/main" val="0"/>
                        </a:ext>
                      </a:extLst>
                    </a:blip>
                    <a:stretch>
                      <a:fillRect/>
                    </a:stretch>
                  </pic:blipFill>
                  <pic:spPr>
                    <a:xfrm>
                      <a:off x="0" y="0"/>
                      <a:ext cx="1810385" cy="1357789"/>
                    </a:xfrm>
                    <a:prstGeom prst="rect">
                      <a:avLst/>
                    </a:prstGeom>
                  </pic:spPr>
                </pic:pic>
              </a:graphicData>
            </a:graphic>
          </wp:inline>
        </w:drawing>
      </w:r>
    </w:p>
    <w:p w:rsidR="005E3492" w:rsidRDefault="005E3492" w:rsidP="0024502A">
      <w:pPr>
        <w:rPr>
          <w:b/>
        </w:rPr>
      </w:pPr>
    </w:p>
    <w:p w:rsidR="0024502A" w:rsidRDefault="0024502A" w:rsidP="0024502A">
      <w:r w:rsidRPr="000754C3">
        <w:rPr>
          <w:b/>
        </w:rPr>
        <w:t>Purpose:</w:t>
      </w:r>
      <w:r>
        <w:t xml:space="preserve">  The purpose of this project is to expand Phagehunting to hosts that are related to </w:t>
      </w:r>
      <w:r w:rsidRPr="00E80BC1">
        <w:rPr>
          <w:i/>
        </w:rPr>
        <w:t xml:space="preserve">M. </w:t>
      </w:r>
      <w:proofErr w:type="spellStart"/>
      <w:r w:rsidRPr="00E80BC1">
        <w:rPr>
          <w:i/>
        </w:rPr>
        <w:t>smegmatis</w:t>
      </w:r>
      <w:proofErr w:type="spellEnd"/>
      <w:r>
        <w:t xml:space="preserve"> mc</w:t>
      </w:r>
      <w:r w:rsidRPr="00D6415A">
        <w:rPr>
          <w:vertAlign w:val="superscript"/>
        </w:rPr>
        <w:t>2</w:t>
      </w:r>
      <w:r>
        <w:t xml:space="preserve"> 155.  The protocols are based on the standard Phagehunting Protocols found at phagesdb.org.  our original investigation is described in the Additional Hosts protocol.  There we used </w:t>
      </w:r>
      <w:proofErr w:type="spellStart"/>
      <w:r>
        <w:t>PYCa</w:t>
      </w:r>
      <w:proofErr w:type="spellEnd"/>
      <w:r>
        <w:t xml:space="preserve"> media (Peptone-Yeast-Calcium) to grow the various bacteria.  Since then we have found that </w:t>
      </w:r>
      <w:proofErr w:type="spellStart"/>
      <w:r w:rsidRPr="00983FB4">
        <w:rPr>
          <w:i/>
        </w:rPr>
        <w:t>Arthrobacter</w:t>
      </w:r>
      <w:proofErr w:type="spellEnd"/>
      <w:r>
        <w:t xml:space="preserve"> sp. will grow readily on LB, so for SEA-PHAGES programs, the media stays the same with the following exceptions: DO NOT ADD ANY ANTIBIOTICS.  In addition, incubate at 30 C.</w:t>
      </w:r>
    </w:p>
    <w:p w:rsidR="0024502A" w:rsidRDefault="0024502A" w:rsidP="0024502A"/>
    <w:p w:rsidR="0024502A" w:rsidRDefault="0024502A" w:rsidP="0024502A">
      <w:r>
        <w:t xml:space="preserve">See the Additional Hosts Protocol for more background information.  </w:t>
      </w:r>
    </w:p>
    <w:p w:rsidR="0024502A" w:rsidRDefault="0024502A" w:rsidP="0024502A"/>
    <w:p w:rsidR="0024502A" w:rsidRDefault="0024502A" w:rsidP="0024502A">
      <w:r>
        <w:t xml:space="preserve">The host, </w:t>
      </w:r>
      <w:proofErr w:type="spellStart"/>
      <w:r w:rsidRPr="00983FB4">
        <w:rPr>
          <w:i/>
        </w:rPr>
        <w:t>Arthrobacter</w:t>
      </w:r>
      <w:proofErr w:type="spellEnd"/>
      <w:r>
        <w:t xml:space="preserve"> sp. is ATCC strain 21022</w:t>
      </w:r>
      <w:r w:rsidR="00983FB4">
        <w:t xml:space="preserve"> and can be purchased </w:t>
      </w:r>
      <w:hyperlink r:id="rId20" w:history="1">
        <w:r w:rsidR="00983FB4" w:rsidRPr="005E3492">
          <w:rPr>
            <w:rStyle w:val="Hyperlink"/>
          </w:rPr>
          <w:t>there.</w:t>
        </w:r>
      </w:hyperlink>
    </w:p>
    <w:p w:rsidR="004A1192" w:rsidRDefault="004A1192"/>
    <w:p w:rsidR="0024502A" w:rsidRDefault="0024502A" w:rsidP="0024502A">
      <w:r w:rsidRPr="001C69CD">
        <w:rPr>
          <w:b/>
        </w:rPr>
        <w:t>Growing the bacteria:</w:t>
      </w:r>
      <w:r>
        <w:t xml:space="preserve">  Liquid media is inoculated from one colony of the selected bacteria.  Use baffled flasks that can hold 5x the volume of liquid culture desired.  The flask is placed on a shaker and incubated at 30</w:t>
      </w:r>
      <w:r>
        <w:sym w:font="Symbol" w:char="F0B0"/>
      </w:r>
      <w:r>
        <w:t>C.  Most of these bacteria grow up to stationary phase in 2-3 days.</w:t>
      </w:r>
    </w:p>
    <w:p w:rsidR="0024502A" w:rsidRDefault="0024502A" w:rsidP="0024502A">
      <w:pPr>
        <w:rPr>
          <w:rFonts w:cs="Times New Roman"/>
          <w:b/>
        </w:rPr>
      </w:pPr>
    </w:p>
    <w:p w:rsidR="0024502A" w:rsidRPr="001C69CD" w:rsidRDefault="0024502A" w:rsidP="0024502A">
      <w:pPr>
        <w:rPr>
          <w:rFonts w:cs="Times New Roman"/>
        </w:rPr>
      </w:pPr>
      <w:r>
        <w:rPr>
          <w:rFonts w:cs="Times New Roman"/>
          <w:b/>
        </w:rPr>
        <w:t>Enrichment:</w:t>
      </w:r>
      <w:r>
        <w:rPr>
          <w:rFonts w:cs="Times New Roman"/>
        </w:rPr>
        <w:t xml:space="preserve">  </w:t>
      </w:r>
      <w:r w:rsidRPr="001C69CD">
        <w:rPr>
          <w:rFonts w:cs="Times New Roman"/>
        </w:rPr>
        <w:t xml:space="preserve">Bacteria from these genera are readily found in soil as well as other environments such as sewage and in waterways, hence it is likely that phages are also present. Enrichment provides a higher probability of finding a phage. </w:t>
      </w:r>
      <w:r>
        <w:rPr>
          <w:rFonts w:cs="Times New Roman"/>
        </w:rPr>
        <w:t xml:space="preserve"> Enrich by adding media and bacteria to soil and allow to incubate.</w:t>
      </w:r>
    </w:p>
    <w:p w:rsidR="0024502A" w:rsidRPr="001C69CD" w:rsidRDefault="0024502A" w:rsidP="0024502A">
      <w:pPr>
        <w:rPr>
          <w:rFonts w:cs="Times New Roman"/>
        </w:rPr>
      </w:pPr>
    </w:p>
    <w:p w:rsidR="0024502A" w:rsidRDefault="0024502A" w:rsidP="0024502A">
      <w:pPr>
        <w:rPr>
          <w:rFonts w:cs="Times New Roman"/>
          <w:color w:val="auto"/>
        </w:rPr>
      </w:pPr>
      <w:r w:rsidRPr="001C69CD">
        <w:rPr>
          <w:rFonts w:cs="Times New Roman"/>
          <w:b/>
          <w:color w:val="auto"/>
        </w:rPr>
        <w:t>Sample Preparation:</w:t>
      </w:r>
      <w:r>
        <w:rPr>
          <w:rFonts w:cs="Times New Roman"/>
          <w:color w:val="auto"/>
        </w:rPr>
        <w:t xml:space="preserve">  Whether samples were enriched or not, an aliquot of the sample is filtered through a 0.2 um filter.  The following procedure are based on the sample processing procedures as described in </w:t>
      </w:r>
      <w:r w:rsidRPr="00B03323">
        <w:rPr>
          <w:i/>
        </w:rPr>
        <w:t xml:space="preserve">M. </w:t>
      </w:r>
      <w:proofErr w:type="spellStart"/>
      <w:r w:rsidRPr="00B03323">
        <w:rPr>
          <w:i/>
        </w:rPr>
        <w:t>smegmatis</w:t>
      </w:r>
      <w:proofErr w:type="spellEnd"/>
      <w:r>
        <w:rPr>
          <w:rFonts w:cs="Times New Roman"/>
          <w:color w:val="auto"/>
        </w:rPr>
        <w:t xml:space="preserve"> Phagehunting Protocols (Found at phagesdb.org).</w:t>
      </w:r>
    </w:p>
    <w:p w:rsidR="0024502A" w:rsidRDefault="0024502A" w:rsidP="0024502A">
      <w:pPr>
        <w:pStyle w:val="ListParagraph"/>
        <w:numPr>
          <w:ilvl w:val="0"/>
          <w:numId w:val="1"/>
        </w:numPr>
        <w:rPr>
          <w:rFonts w:cs="Times New Roman"/>
          <w:color w:val="auto"/>
        </w:rPr>
      </w:pPr>
      <w:r>
        <w:rPr>
          <w:rFonts w:cs="Times New Roman"/>
          <w:color w:val="auto"/>
        </w:rPr>
        <w:t xml:space="preserve">Add 50 </w:t>
      </w:r>
      <w:proofErr w:type="spellStart"/>
      <w:r>
        <w:rPr>
          <w:rFonts w:cs="Times New Roman"/>
          <w:color w:val="auto"/>
        </w:rPr>
        <w:t>ul</w:t>
      </w:r>
      <w:proofErr w:type="spellEnd"/>
      <w:r>
        <w:rPr>
          <w:rFonts w:cs="Times New Roman"/>
          <w:color w:val="auto"/>
        </w:rPr>
        <w:t xml:space="preserve"> of filtered sample to 0.25 - 0.5ml of bacteria in a 7 ml sterile tube.  Allow 10 minutes adsorption time.</w:t>
      </w:r>
    </w:p>
    <w:p w:rsidR="0024502A" w:rsidRDefault="0024502A" w:rsidP="0024502A">
      <w:pPr>
        <w:pStyle w:val="ListParagraph"/>
        <w:numPr>
          <w:ilvl w:val="0"/>
          <w:numId w:val="1"/>
        </w:numPr>
        <w:rPr>
          <w:rFonts w:cs="Times New Roman"/>
          <w:color w:val="auto"/>
        </w:rPr>
      </w:pPr>
      <w:r>
        <w:rPr>
          <w:rFonts w:cs="Times New Roman"/>
          <w:color w:val="auto"/>
        </w:rPr>
        <w:t xml:space="preserve">Add 4.5 ml of LB molten top agar to the above sample.  </w:t>
      </w:r>
    </w:p>
    <w:p w:rsidR="0024502A" w:rsidRDefault="0024502A" w:rsidP="0024502A">
      <w:pPr>
        <w:pStyle w:val="ListParagraph"/>
        <w:numPr>
          <w:ilvl w:val="0"/>
          <w:numId w:val="1"/>
        </w:numPr>
        <w:rPr>
          <w:rFonts w:cs="Times New Roman"/>
          <w:color w:val="auto"/>
        </w:rPr>
      </w:pPr>
      <w:r>
        <w:rPr>
          <w:rFonts w:cs="Times New Roman"/>
          <w:color w:val="auto"/>
        </w:rPr>
        <w:lastRenderedPageBreak/>
        <w:t>Pour entire sample on a labeled LB agar plate.</w:t>
      </w:r>
    </w:p>
    <w:p w:rsidR="0024502A" w:rsidRDefault="0024502A" w:rsidP="0024502A">
      <w:pPr>
        <w:pStyle w:val="ListParagraph"/>
        <w:numPr>
          <w:ilvl w:val="0"/>
          <w:numId w:val="1"/>
        </w:numPr>
        <w:rPr>
          <w:rFonts w:cs="Times New Roman"/>
          <w:color w:val="auto"/>
        </w:rPr>
      </w:pPr>
      <w:r>
        <w:rPr>
          <w:rFonts w:cs="Times New Roman"/>
          <w:color w:val="auto"/>
        </w:rPr>
        <w:t>Allow to cool.</w:t>
      </w:r>
    </w:p>
    <w:p w:rsidR="0024502A" w:rsidRPr="00322FCB" w:rsidRDefault="0024502A" w:rsidP="0024502A">
      <w:pPr>
        <w:pStyle w:val="ListParagraph"/>
        <w:numPr>
          <w:ilvl w:val="0"/>
          <w:numId w:val="1"/>
        </w:numPr>
        <w:rPr>
          <w:rFonts w:cs="Times New Roman"/>
          <w:color w:val="auto"/>
        </w:rPr>
      </w:pPr>
      <w:r>
        <w:rPr>
          <w:rFonts w:cs="Times New Roman"/>
          <w:color w:val="auto"/>
        </w:rPr>
        <w:t xml:space="preserve">Invert. Incubate at </w:t>
      </w:r>
      <w:r>
        <w:t>30</w:t>
      </w:r>
      <w:r>
        <w:sym w:font="Symbol" w:char="F0B0"/>
      </w:r>
      <w:r>
        <w:t>C .  You will have a bacterial lawn in 1 day, but may want to wait for 2 -3 more days to allow the bacterial growth to continue.</w:t>
      </w:r>
    </w:p>
    <w:p w:rsidR="0024502A" w:rsidRPr="008F0031" w:rsidRDefault="0024502A" w:rsidP="0024502A">
      <w:pPr>
        <w:pStyle w:val="ListParagraph"/>
        <w:numPr>
          <w:ilvl w:val="0"/>
          <w:numId w:val="1"/>
        </w:numPr>
        <w:rPr>
          <w:rFonts w:cs="Times New Roman"/>
          <w:color w:val="auto"/>
        </w:rPr>
      </w:pPr>
      <w:r>
        <w:t>Observe for plaques.  Once found, follow subsequent protocols found at phagesdb.org.</w:t>
      </w:r>
    </w:p>
    <w:p w:rsidR="0024502A" w:rsidRDefault="0024502A"/>
    <w:p w:rsidR="0024502A" w:rsidRPr="001C69CD" w:rsidRDefault="0024502A" w:rsidP="0024502A">
      <w:pPr>
        <w:rPr>
          <w:rFonts w:cs="Times New Roman"/>
          <w:b/>
          <w:color w:val="auto"/>
        </w:rPr>
      </w:pPr>
      <w:r w:rsidRPr="001C69CD">
        <w:rPr>
          <w:rFonts w:cs="Times New Roman"/>
          <w:b/>
          <w:color w:val="auto"/>
        </w:rPr>
        <w:t>Notes:</w:t>
      </w:r>
    </w:p>
    <w:p w:rsidR="0024502A" w:rsidRDefault="0024502A" w:rsidP="0024502A">
      <w:pPr>
        <w:pStyle w:val="ListParagraph"/>
        <w:numPr>
          <w:ilvl w:val="0"/>
          <w:numId w:val="2"/>
        </w:numPr>
        <w:rPr>
          <w:rFonts w:cs="Times New Roman"/>
          <w:color w:val="auto"/>
        </w:rPr>
      </w:pPr>
      <w:r>
        <w:rPr>
          <w:rFonts w:cs="Times New Roman"/>
          <w:color w:val="auto"/>
        </w:rPr>
        <w:t>These abbreviated protocols are furthered explained in the Collecting &amp; Screening Soil Samples Protocol found at phagesdb.org.</w:t>
      </w:r>
    </w:p>
    <w:p w:rsidR="0024502A" w:rsidRDefault="0024502A" w:rsidP="0024502A">
      <w:pPr>
        <w:pStyle w:val="ListParagraph"/>
        <w:numPr>
          <w:ilvl w:val="0"/>
          <w:numId w:val="2"/>
        </w:numPr>
        <w:rPr>
          <w:rFonts w:cs="Times New Roman"/>
          <w:color w:val="auto"/>
        </w:rPr>
      </w:pPr>
      <w:r w:rsidRPr="001C69CD">
        <w:rPr>
          <w:rFonts w:cs="Times New Roman"/>
          <w:color w:val="auto"/>
        </w:rPr>
        <w:t>To date, we have routinely enriched samples in a variety of ways. Using various amounts of media, bacteria, and soil, we have incubated the samples for &gt;</w:t>
      </w:r>
      <w:r>
        <w:rPr>
          <w:rFonts w:cs="Times New Roman"/>
          <w:color w:val="auto"/>
        </w:rPr>
        <w:t xml:space="preserve"> </w:t>
      </w:r>
      <w:r w:rsidRPr="001C69CD">
        <w:rPr>
          <w:rFonts w:cs="Times New Roman"/>
          <w:color w:val="auto"/>
        </w:rPr>
        <w:t>3 days.</w:t>
      </w:r>
    </w:p>
    <w:p w:rsidR="0024502A" w:rsidRDefault="0024502A" w:rsidP="0024502A">
      <w:pPr>
        <w:pStyle w:val="ListParagraph"/>
        <w:numPr>
          <w:ilvl w:val="0"/>
          <w:numId w:val="2"/>
        </w:numPr>
        <w:rPr>
          <w:rFonts w:cs="Times New Roman"/>
          <w:color w:val="auto"/>
        </w:rPr>
      </w:pPr>
      <w:r>
        <w:rPr>
          <w:rFonts w:cs="Times New Roman"/>
          <w:color w:val="auto"/>
        </w:rPr>
        <w:t>All enriched samples are autoclaved prior to disposal.</w:t>
      </w:r>
    </w:p>
    <w:p w:rsidR="0024502A" w:rsidRDefault="0024502A" w:rsidP="0024502A">
      <w:pPr>
        <w:pStyle w:val="ListParagraph"/>
        <w:numPr>
          <w:ilvl w:val="0"/>
          <w:numId w:val="2"/>
        </w:numPr>
        <w:rPr>
          <w:rFonts w:cs="Times New Roman"/>
          <w:color w:val="auto"/>
        </w:rPr>
      </w:pPr>
      <w:r>
        <w:rPr>
          <w:rFonts w:cs="Times New Roman"/>
          <w:color w:val="auto"/>
        </w:rPr>
        <w:t>When growing the bacteria, clumping can be an issue, so Tween can be added in the initial culture from a single colony.  Tween is omitted when growing cultures for plating for phage.</w:t>
      </w:r>
    </w:p>
    <w:p w:rsidR="005E3492" w:rsidRDefault="0024502A" w:rsidP="005E3492">
      <w:pPr>
        <w:pStyle w:val="ListParagraph"/>
        <w:numPr>
          <w:ilvl w:val="0"/>
          <w:numId w:val="2"/>
        </w:numPr>
        <w:rPr>
          <w:rFonts w:cs="Times New Roman"/>
          <w:color w:val="auto"/>
        </w:rPr>
      </w:pPr>
      <w:r>
        <w:rPr>
          <w:rFonts w:cs="Times New Roman"/>
          <w:color w:val="auto"/>
        </w:rPr>
        <w:t>Anti-bubble can be added to the agar preparations to avo</w:t>
      </w:r>
      <w:r w:rsidR="005E3492">
        <w:rPr>
          <w:rFonts w:cs="Times New Roman"/>
          <w:color w:val="auto"/>
        </w:rPr>
        <w:t>id bubble formation (desirable).</w:t>
      </w:r>
    </w:p>
    <w:p w:rsidR="005E3492" w:rsidRDefault="005E3492" w:rsidP="005E3492">
      <w:pPr>
        <w:rPr>
          <w:rFonts w:cs="Times New Roman"/>
          <w:color w:val="auto"/>
        </w:rPr>
      </w:pPr>
    </w:p>
    <w:p w:rsidR="005E3492" w:rsidRPr="0026142D" w:rsidRDefault="005E3492" w:rsidP="005E3492">
      <w:pPr>
        <w:rPr>
          <w:rFonts w:cs="Times New Roman"/>
          <w:b/>
          <w:color w:val="auto"/>
        </w:rPr>
      </w:pPr>
      <w:r w:rsidRPr="0026142D">
        <w:rPr>
          <w:rFonts w:cs="Times New Roman"/>
          <w:b/>
          <w:color w:val="auto"/>
        </w:rPr>
        <w:t>Plaque Morphology Examples</w:t>
      </w:r>
    </w:p>
    <w:p w:rsidR="005E3492" w:rsidRDefault="005E3492" w:rsidP="005E3492">
      <w:pPr>
        <w:rPr>
          <w:rFonts w:cs="Times New Roman"/>
          <w:color w:val="auto"/>
        </w:rPr>
      </w:pPr>
    </w:p>
    <w:tbl>
      <w:tblPr>
        <w:tblStyle w:val="TableGrid"/>
        <w:tblW w:w="0" w:type="auto"/>
        <w:tblLook w:val="04A0" w:firstRow="1" w:lastRow="0" w:firstColumn="1" w:lastColumn="0" w:noHBand="0" w:noVBand="1"/>
      </w:tblPr>
      <w:tblGrid>
        <w:gridCol w:w="3345"/>
        <w:gridCol w:w="3171"/>
        <w:gridCol w:w="3059"/>
      </w:tblGrid>
      <w:tr w:rsidR="00CF2E98" w:rsidTr="00CF2E98">
        <w:tc>
          <w:tcPr>
            <w:tcW w:w="3345" w:type="dxa"/>
          </w:tcPr>
          <w:p w:rsidR="00CF2E98" w:rsidRDefault="00CF2E98" w:rsidP="00CF2E98">
            <w:pPr>
              <w:jc w:val="center"/>
              <w:rPr>
                <w:rFonts w:cs="Times New Roman"/>
                <w:color w:val="auto"/>
              </w:rPr>
            </w:pPr>
            <w:r w:rsidRPr="00AC4836">
              <w:rPr>
                <w:rFonts w:cs="Times New Roman"/>
                <w:noProof/>
                <w:color w:val="auto"/>
                <w:lang w:eastAsia="en-US"/>
              </w:rPr>
              <w:drawing>
                <wp:inline distT="0" distB="0" distL="0" distR="0" wp14:anchorId="611FB5CE" wp14:editId="188E80CC">
                  <wp:extent cx="2049008" cy="1975555"/>
                  <wp:effectExtent l="11112"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4"/>
                          <pic:cNvPicPr>
                            <a:picLocks noGrp="1" noChangeAspect="1"/>
                          </pic:cNvPicPr>
                        </pic:nvPicPr>
                        <pic:blipFill rotWithShape="1">
                          <a:blip r:embed="rId21" cstate="print">
                            <a:extLst>
                              <a:ext uri="{BEBA8EAE-BF5A-486C-A8C5-ECC9F3942E4B}">
                                <a14:imgProps xmlns:a14="http://schemas.microsoft.com/office/drawing/2010/main">
                                  <a14:imgLayer r:embed="rId22">
                                    <a14:imgEffect>
                                      <a14:brightnessContrast bright="52000"/>
                                    </a14:imgEffect>
                                  </a14:imgLayer>
                                </a14:imgProps>
                              </a:ext>
                              <a:ext uri="{28A0092B-C50C-407E-A947-70E740481C1C}">
                                <a14:useLocalDpi xmlns:a14="http://schemas.microsoft.com/office/drawing/2010/main" val="0"/>
                              </a:ext>
                            </a:extLst>
                          </a:blip>
                          <a:srcRect l="10463" t="6175" r="20165" b="6170"/>
                          <a:stretch/>
                        </pic:blipFill>
                        <pic:spPr>
                          <a:xfrm rot="16200000">
                            <a:off x="0" y="0"/>
                            <a:ext cx="2049856" cy="1976373"/>
                          </a:xfrm>
                          <a:prstGeom prst="rect">
                            <a:avLst/>
                          </a:prstGeom>
                        </pic:spPr>
                      </pic:pic>
                    </a:graphicData>
                  </a:graphic>
                </wp:inline>
              </w:drawing>
            </w:r>
          </w:p>
        </w:tc>
        <w:tc>
          <w:tcPr>
            <w:tcW w:w="3171" w:type="dxa"/>
          </w:tcPr>
          <w:p w:rsidR="00CF2E98" w:rsidRDefault="00CF2E98" w:rsidP="00CF2E98">
            <w:pPr>
              <w:jc w:val="center"/>
              <w:rPr>
                <w:rFonts w:cs="Times New Roman"/>
                <w:color w:val="auto"/>
              </w:rPr>
            </w:pPr>
            <w:r w:rsidRPr="00CF2E98">
              <w:rPr>
                <w:rFonts w:cs="Times New Roman"/>
                <w:noProof/>
                <w:color w:val="auto"/>
                <w:lang w:eastAsia="en-US"/>
              </w:rPr>
              <w:drawing>
                <wp:inline distT="0" distB="0" distL="0" distR="0" wp14:anchorId="2DEFC73C" wp14:editId="62BB1A51">
                  <wp:extent cx="1994535" cy="1860823"/>
                  <wp:effectExtent l="0" t="9207" r="2857" b="2858"/>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rot="16200000">
                            <a:off x="0" y="0"/>
                            <a:ext cx="1994777" cy="1861049"/>
                          </a:xfrm>
                          <a:prstGeom prst="rect">
                            <a:avLst/>
                          </a:prstGeom>
                        </pic:spPr>
                      </pic:pic>
                    </a:graphicData>
                  </a:graphic>
                </wp:inline>
              </w:drawing>
            </w:r>
          </w:p>
        </w:tc>
        <w:tc>
          <w:tcPr>
            <w:tcW w:w="3059" w:type="dxa"/>
          </w:tcPr>
          <w:p w:rsidR="00CF2E98" w:rsidRDefault="00CF2E98" w:rsidP="00CF2E98">
            <w:pPr>
              <w:rPr>
                <w:rFonts w:cs="Times New Roman"/>
                <w:color w:val="auto"/>
              </w:rPr>
            </w:pPr>
            <w:r>
              <w:rPr>
                <w:rFonts w:cs="Times New Roman"/>
                <w:noProof/>
                <w:color w:val="auto"/>
                <w:lang w:eastAsia="en-US"/>
              </w:rPr>
              <w:drawing>
                <wp:anchor distT="0" distB="0" distL="114300" distR="114300" simplePos="0" relativeHeight="251658240" behindDoc="0" locked="0" layoutInCell="1" allowOverlap="0" wp14:anchorId="3EED873E" wp14:editId="396A2BFE">
                  <wp:simplePos x="0" y="0"/>
                  <wp:positionH relativeFrom="margin">
                    <wp:posOffset>-73660</wp:posOffset>
                  </wp:positionH>
                  <wp:positionV relativeFrom="margin">
                    <wp:posOffset>191770</wp:posOffset>
                  </wp:positionV>
                  <wp:extent cx="1932305" cy="1728470"/>
                  <wp:effectExtent l="318"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rra.jpg"/>
                          <pic:cNvPicPr/>
                        </pic:nvPicPr>
                        <pic:blipFill rotWithShape="1">
                          <a:blip r:embed="rId24">
                            <a:extLst>
                              <a:ext uri="{28A0092B-C50C-407E-A947-70E740481C1C}">
                                <a14:useLocalDpi xmlns:a14="http://schemas.microsoft.com/office/drawing/2010/main" val="0"/>
                              </a:ext>
                            </a:extLst>
                          </a:blip>
                          <a:srcRect l="12952" t="9275" r="11398" b="-1"/>
                          <a:stretch/>
                        </pic:blipFill>
                        <pic:spPr bwMode="auto">
                          <a:xfrm rot="16200000">
                            <a:off x="0" y="0"/>
                            <a:ext cx="1932305" cy="1728470"/>
                          </a:xfrm>
                          <a:prstGeom prst="rect">
                            <a:avLst/>
                          </a:prstGeom>
                          <a:ln>
                            <a:noFill/>
                          </a:ln>
                          <a:extLst>
                            <a:ext uri="{53640926-AAD7-44d8-BBD7-CCE9431645EC}">
                              <a14:shadowObscured xmlns:a14="http://schemas.microsoft.com/office/drawing/2010/main"/>
                            </a:ext>
                          </a:extLst>
                        </pic:spPr>
                      </pic:pic>
                    </a:graphicData>
                  </a:graphic>
                </wp:anchor>
              </w:drawing>
            </w:r>
          </w:p>
        </w:tc>
      </w:tr>
    </w:tbl>
    <w:p w:rsidR="00CF2E98" w:rsidRDefault="00CF2E98" w:rsidP="00CF2E98">
      <w:pPr>
        <w:rPr>
          <w:rFonts w:cs="Times New Roman"/>
          <w:color w:val="auto"/>
        </w:rPr>
      </w:pPr>
      <w:proofErr w:type="spellStart"/>
      <w:r>
        <w:rPr>
          <w:rFonts w:cs="Times New Roman"/>
          <w:color w:val="auto"/>
        </w:rPr>
        <w:t>Arthrobacter</w:t>
      </w:r>
      <w:proofErr w:type="spellEnd"/>
      <w:r>
        <w:rPr>
          <w:rFonts w:cs="Times New Roman"/>
          <w:color w:val="auto"/>
        </w:rPr>
        <w:t xml:space="preserve"> phage </w:t>
      </w:r>
      <w:proofErr w:type="spellStart"/>
      <w:r>
        <w:rPr>
          <w:rFonts w:cs="Times New Roman"/>
          <w:color w:val="auto"/>
        </w:rPr>
        <w:t>Jawnski</w:t>
      </w:r>
      <w:proofErr w:type="spellEnd"/>
      <w:r>
        <w:rPr>
          <w:rFonts w:cs="Times New Roman"/>
          <w:color w:val="auto"/>
        </w:rPr>
        <w:tab/>
      </w:r>
      <w:r>
        <w:rPr>
          <w:rFonts w:cs="Times New Roman"/>
          <w:color w:val="auto"/>
        </w:rPr>
        <w:tab/>
      </w:r>
      <w:proofErr w:type="spellStart"/>
      <w:r>
        <w:rPr>
          <w:rFonts w:cs="Times New Roman"/>
          <w:color w:val="auto"/>
        </w:rPr>
        <w:t>Arthrobacter</w:t>
      </w:r>
      <w:proofErr w:type="spellEnd"/>
      <w:r>
        <w:rPr>
          <w:rFonts w:cs="Times New Roman"/>
          <w:color w:val="auto"/>
        </w:rPr>
        <w:t xml:space="preserve"> phage Wayne</w:t>
      </w:r>
      <w:r>
        <w:rPr>
          <w:rFonts w:cs="Times New Roman"/>
          <w:color w:val="auto"/>
        </w:rPr>
        <w:tab/>
      </w:r>
      <w:proofErr w:type="spellStart"/>
      <w:r w:rsidR="0026142D">
        <w:rPr>
          <w:rFonts w:cs="Times New Roman"/>
          <w:color w:val="auto"/>
        </w:rPr>
        <w:t>Arthrobacter</w:t>
      </w:r>
      <w:proofErr w:type="spellEnd"/>
      <w:r w:rsidR="0026142D">
        <w:rPr>
          <w:rFonts w:cs="Times New Roman"/>
          <w:color w:val="auto"/>
        </w:rPr>
        <w:t xml:space="preserve"> phage</w:t>
      </w:r>
      <w:r w:rsidR="0026142D">
        <w:rPr>
          <w:rFonts w:cs="Times New Roman"/>
          <w:color w:val="auto"/>
        </w:rPr>
        <w:t xml:space="preserve"> </w:t>
      </w:r>
      <w:proofErr w:type="spellStart"/>
      <w:r w:rsidR="0026142D">
        <w:rPr>
          <w:rFonts w:cs="Times New Roman"/>
          <w:color w:val="auto"/>
        </w:rPr>
        <w:t>Korra</w:t>
      </w:r>
      <w:proofErr w:type="spellEnd"/>
    </w:p>
    <w:p w:rsidR="00CF2E98" w:rsidRDefault="00CF2E98" w:rsidP="005E3492">
      <w:pPr>
        <w:rPr>
          <w:rFonts w:cs="Times New Roman"/>
          <w:color w:val="auto"/>
        </w:rPr>
      </w:pPr>
    </w:p>
    <w:p w:rsidR="00CF2E98" w:rsidRPr="0026142D" w:rsidRDefault="00CF2E98" w:rsidP="005E3492">
      <w:pPr>
        <w:rPr>
          <w:rFonts w:cs="Times New Roman"/>
          <w:b/>
          <w:color w:val="auto"/>
        </w:rPr>
      </w:pPr>
      <w:r w:rsidRPr="0026142D">
        <w:rPr>
          <w:rFonts w:cs="Times New Roman"/>
          <w:b/>
          <w:color w:val="auto"/>
        </w:rPr>
        <w:t>Virion Particle Morphology Examples</w:t>
      </w:r>
    </w:p>
    <w:p w:rsidR="00CF2E98" w:rsidRDefault="00CF2E98" w:rsidP="005E3492">
      <w:pPr>
        <w:rPr>
          <w:rFonts w:cs="Times New Roman"/>
          <w:color w:val="auto"/>
        </w:rPr>
      </w:pPr>
    </w:p>
    <w:tbl>
      <w:tblPr>
        <w:tblStyle w:val="TableGrid"/>
        <w:tblW w:w="9558" w:type="dxa"/>
        <w:tblLayout w:type="fixed"/>
        <w:tblLook w:val="04A0" w:firstRow="1" w:lastRow="0" w:firstColumn="1" w:lastColumn="0" w:noHBand="0" w:noVBand="1"/>
      </w:tblPr>
      <w:tblGrid>
        <w:gridCol w:w="3348"/>
        <w:gridCol w:w="3150"/>
        <w:gridCol w:w="3060"/>
      </w:tblGrid>
      <w:tr w:rsidR="0026142D" w:rsidTr="0026142D">
        <w:tc>
          <w:tcPr>
            <w:tcW w:w="3348" w:type="dxa"/>
          </w:tcPr>
          <w:p w:rsidR="0026142D" w:rsidRDefault="0026142D" w:rsidP="0026142D">
            <w:pPr>
              <w:jc w:val="center"/>
              <w:rPr>
                <w:rFonts w:cs="Times New Roman"/>
                <w:color w:val="auto"/>
              </w:rPr>
            </w:pPr>
            <w:r>
              <w:rPr>
                <w:rFonts w:cs="Times New Roman"/>
                <w:noProof/>
                <w:color w:val="auto"/>
                <w:lang w:eastAsia="en-US"/>
              </w:rPr>
              <w:drawing>
                <wp:inline distT="0" distB="0" distL="0" distR="0" wp14:anchorId="11F0E2C5" wp14:editId="61386433">
                  <wp:extent cx="1167814" cy="1412240"/>
                  <wp:effectExtent l="0" t="0" r="635"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5764" t="7951" r="11577" b="9309"/>
                          <a:stretch/>
                        </pic:blipFill>
                        <pic:spPr bwMode="auto">
                          <a:xfrm>
                            <a:off x="0" y="0"/>
                            <a:ext cx="1168791" cy="141342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tc>
        <w:tc>
          <w:tcPr>
            <w:tcW w:w="3150" w:type="dxa"/>
          </w:tcPr>
          <w:p w:rsidR="0026142D" w:rsidRDefault="0026142D" w:rsidP="0026142D">
            <w:pPr>
              <w:jc w:val="center"/>
              <w:rPr>
                <w:rFonts w:cs="Times New Roman"/>
                <w:color w:val="auto"/>
              </w:rPr>
            </w:pPr>
            <w:r w:rsidRPr="0026142D">
              <w:rPr>
                <w:rFonts w:cs="Times New Roman"/>
                <w:color w:val="auto"/>
              </w:rPr>
              <w:drawing>
                <wp:inline distT="0" distB="0" distL="0" distR="0" wp14:anchorId="4B68E10D" wp14:editId="118E987A">
                  <wp:extent cx="1409700" cy="1397000"/>
                  <wp:effectExtent l="63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6"/>
                          <a:srcRect l="24028" t="29616" r="36749" b="28077"/>
                          <a:stretch/>
                        </pic:blipFill>
                        <pic:spPr bwMode="auto">
                          <a:xfrm rot="5400000">
                            <a:off x="0" y="0"/>
                            <a:ext cx="1409700" cy="1397000"/>
                          </a:xfrm>
                          <a:prstGeom prst="rect">
                            <a:avLst/>
                          </a:prstGeom>
                          <a:ln>
                            <a:noFill/>
                          </a:ln>
                          <a:extLst>
                            <a:ext uri="{53640926-AAD7-44d8-BBD7-CCE9431645EC}">
                              <a14:shadowObscured xmlns:a14="http://schemas.microsoft.com/office/drawing/2010/main"/>
                            </a:ext>
                          </a:extLst>
                        </pic:spPr>
                      </pic:pic>
                    </a:graphicData>
                  </a:graphic>
                </wp:inline>
              </w:drawing>
            </w:r>
          </w:p>
        </w:tc>
        <w:tc>
          <w:tcPr>
            <w:tcW w:w="3060" w:type="dxa"/>
          </w:tcPr>
          <w:p w:rsidR="0026142D" w:rsidRDefault="0026142D" w:rsidP="0026142D">
            <w:pPr>
              <w:jc w:val="center"/>
              <w:rPr>
                <w:rFonts w:cs="Times New Roman"/>
                <w:color w:val="auto"/>
              </w:rPr>
            </w:pPr>
            <w:r>
              <w:rPr>
                <w:rFonts w:cs="Times New Roman"/>
                <w:noProof/>
                <w:color w:val="auto"/>
                <w:lang w:eastAsia="en-US"/>
              </w:rPr>
              <w:drawing>
                <wp:inline distT="0" distB="0" distL="0" distR="0" wp14:anchorId="267C3140" wp14:editId="057A2F2F">
                  <wp:extent cx="1277129" cy="141224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7732" cy="1412906"/>
                          </a:xfrm>
                          <a:prstGeom prst="rect">
                            <a:avLst/>
                          </a:prstGeom>
                          <a:noFill/>
                          <a:ln>
                            <a:noFill/>
                          </a:ln>
                        </pic:spPr>
                      </pic:pic>
                    </a:graphicData>
                  </a:graphic>
                </wp:inline>
              </w:drawing>
            </w:r>
          </w:p>
        </w:tc>
      </w:tr>
    </w:tbl>
    <w:p w:rsidR="0026142D" w:rsidRDefault="0026142D" w:rsidP="0026142D">
      <w:pPr>
        <w:rPr>
          <w:rFonts w:cs="Times New Roman"/>
          <w:color w:val="auto"/>
        </w:rPr>
      </w:pPr>
      <w:proofErr w:type="spellStart"/>
      <w:r>
        <w:rPr>
          <w:rFonts w:cs="Times New Roman"/>
          <w:color w:val="auto"/>
        </w:rPr>
        <w:t>Arthrobacter</w:t>
      </w:r>
      <w:proofErr w:type="spellEnd"/>
      <w:r>
        <w:rPr>
          <w:rFonts w:cs="Times New Roman"/>
          <w:color w:val="auto"/>
        </w:rPr>
        <w:t xml:space="preserve"> phage </w:t>
      </w:r>
      <w:proofErr w:type="spellStart"/>
      <w:r>
        <w:rPr>
          <w:rFonts w:cs="Times New Roman"/>
          <w:color w:val="auto"/>
        </w:rPr>
        <w:t>Jawnski</w:t>
      </w:r>
      <w:proofErr w:type="spellEnd"/>
      <w:r>
        <w:rPr>
          <w:rFonts w:cs="Times New Roman"/>
          <w:color w:val="auto"/>
        </w:rPr>
        <w:tab/>
      </w:r>
      <w:r>
        <w:rPr>
          <w:rFonts w:cs="Times New Roman"/>
          <w:color w:val="auto"/>
        </w:rPr>
        <w:tab/>
      </w:r>
      <w:proofErr w:type="spellStart"/>
      <w:r>
        <w:rPr>
          <w:rFonts w:cs="Times New Roman"/>
          <w:color w:val="auto"/>
        </w:rPr>
        <w:t>Arthrobacter</w:t>
      </w:r>
      <w:proofErr w:type="spellEnd"/>
      <w:r>
        <w:rPr>
          <w:rFonts w:cs="Times New Roman"/>
          <w:color w:val="auto"/>
        </w:rPr>
        <w:t xml:space="preserve"> phage Wayne</w:t>
      </w:r>
      <w:r>
        <w:rPr>
          <w:rFonts w:cs="Times New Roman"/>
          <w:color w:val="auto"/>
        </w:rPr>
        <w:tab/>
      </w:r>
      <w:proofErr w:type="spellStart"/>
      <w:r>
        <w:rPr>
          <w:rFonts w:cs="Times New Roman"/>
          <w:color w:val="auto"/>
        </w:rPr>
        <w:t>Arthrobacter</w:t>
      </w:r>
      <w:proofErr w:type="spellEnd"/>
      <w:r>
        <w:rPr>
          <w:rFonts w:cs="Times New Roman"/>
          <w:color w:val="auto"/>
        </w:rPr>
        <w:t xml:space="preserve"> phage </w:t>
      </w:r>
      <w:proofErr w:type="spellStart"/>
      <w:r>
        <w:rPr>
          <w:rFonts w:cs="Times New Roman"/>
          <w:color w:val="auto"/>
        </w:rPr>
        <w:t>Korra</w:t>
      </w:r>
      <w:proofErr w:type="spellEnd"/>
    </w:p>
    <w:p w:rsidR="00CF2E98" w:rsidRPr="005E3492" w:rsidRDefault="00CF2E98" w:rsidP="005E3492">
      <w:pPr>
        <w:rPr>
          <w:rFonts w:cs="Times New Roman"/>
          <w:color w:val="auto"/>
        </w:rPr>
      </w:pPr>
    </w:p>
    <w:sectPr w:rsidR="00CF2E98" w:rsidRPr="005E3492" w:rsidSect="00A476BB">
      <w:pgSz w:w="12239"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64473"/>
    <w:multiLevelType w:val="hybridMultilevel"/>
    <w:tmpl w:val="9A6CC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1A85388"/>
    <w:multiLevelType w:val="hybridMultilevel"/>
    <w:tmpl w:val="BB4CF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02A"/>
    <w:rsid w:val="00070D0F"/>
    <w:rsid w:val="00123E76"/>
    <w:rsid w:val="001E1FFF"/>
    <w:rsid w:val="0021661D"/>
    <w:rsid w:val="0024502A"/>
    <w:rsid w:val="0026142D"/>
    <w:rsid w:val="002C11BC"/>
    <w:rsid w:val="00310DCE"/>
    <w:rsid w:val="00317349"/>
    <w:rsid w:val="003F092F"/>
    <w:rsid w:val="004A1192"/>
    <w:rsid w:val="005E3492"/>
    <w:rsid w:val="00983FB4"/>
    <w:rsid w:val="00997EC4"/>
    <w:rsid w:val="00A476BB"/>
    <w:rsid w:val="00B20015"/>
    <w:rsid w:val="00BE6FD9"/>
    <w:rsid w:val="00CA2D86"/>
    <w:rsid w:val="00CF2E98"/>
    <w:rsid w:val="00D8521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20A0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02A"/>
    <w:rPr>
      <w:rFonts w:ascii="Times New Roman" w:hAnsi="Times New Roman"/>
      <w:color w:val="00000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5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502A"/>
    <w:rPr>
      <w:rFonts w:ascii="Lucida Grande" w:hAnsi="Lucida Grande" w:cs="Lucida Grande"/>
      <w:color w:val="000000"/>
      <w:sz w:val="18"/>
      <w:szCs w:val="18"/>
    </w:rPr>
  </w:style>
  <w:style w:type="paragraph" w:styleId="ListParagraph">
    <w:name w:val="List Paragraph"/>
    <w:basedOn w:val="Normal"/>
    <w:uiPriority w:val="34"/>
    <w:qFormat/>
    <w:rsid w:val="0024502A"/>
    <w:pPr>
      <w:ind w:left="720"/>
      <w:contextualSpacing/>
    </w:pPr>
  </w:style>
  <w:style w:type="character" w:styleId="Hyperlink">
    <w:name w:val="Hyperlink"/>
    <w:basedOn w:val="DefaultParagraphFont"/>
    <w:uiPriority w:val="99"/>
    <w:unhideWhenUsed/>
    <w:rsid w:val="005E349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02A"/>
    <w:rPr>
      <w:rFonts w:ascii="Times New Roman" w:hAnsi="Times New Roman"/>
      <w:color w:val="00000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5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502A"/>
    <w:rPr>
      <w:rFonts w:ascii="Lucida Grande" w:hAnsi="Lucida Grande" w:cs="Lucida Grande"/>
      <w:color w:val="000000"/>
      <w:sz w:val="18"/>
      <w:szCs w:val="18"/>
    </w:rPr>
  </w:style>
  <w:style w:type="paragraph" w:styleId="ListParagraph">
    <w:name w:val="List Paragraph"/>
    <w:basedOn w:val="Normal"/>
    <w:uiPriority w:val="34"/>
    <w:qFormat/>
    <w:rsid w:val="0024502A"/>
    <w:pPr>
      <w:ind w:left="720"/>
      <w:contextualSpacing/>
    </w:pPr>
  </w:style>
  <w:style w:type="character" w:styleId="Hyperlink">
    <w:name w:val="Hyperlink"/>
    <w:basedOn w:val="DefaultParagraphFont"/>
    <w:uiPriority w:val="99"/>
    <w:unhideWhenUsed/>
    <w:rsid w:val="005E34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atcc.org/products/all/21022.aspx" TargetMode="External"/><Relationship Id="rId21" Type="http://schemas.openxmlformats.org/officeDocument/2006/relationships/image" Target="media/image14.jpeg"/><Relationship Id="rId22" Type="http://schemas.microsoft.com/office/2007/relationships/hdphoto" Target="media/hdphoto1.wdp"/><Relationship Id="rId23" Type="http://schemas.openxmlformats.org/officeDocument/2006/relationships/image" Target="media/image15.png"/><Relationship Id="rId24" Type="http://schemas.openxmlformats.org/officeDocument/2006/relationships/image" Target="media/image16.jp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90996-50FD-904F-A10E-A0C51B49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464</Words>
  <Characters>2651</Characters>
  <Application>Microsoft Macintosh Word</Application>
  <DocSecurity>0</DocSecurity>
  <Lines>22</Lines>
  <Paragraphs>6</Paragraphs>
  <ScaleCrop>false</ScaleCrop>
  <Company/>
  <LinksUpToDate>false</LinksUpToDate>
  <CharactersWithSpaces>3109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Jacobs-Sera</dc:creator>
  <cp:keywords/>
  <dc:description/>
  <cp:lastModifiedBy>Debbie Jacobs-Sera</cp:lastModifiedBy>
  <cp:revision>1</cp:revision>
  <dcterms:created xsi:type="dcterms:W3CDTF">2013-06-21T17:55:00Z</dcterms:created>
  <dcterms:modified xsi:type="dcterms:W3CDTF">2013-06-21T18:45:00Z</dcterms:modified>
</cp:coreProperties>
</file>