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9083"/>
      </w:tblGrid>
      <w:tr w:rsidR="00761B0E" w:rsidRPr="006E75F7" w14:paraId="205F26DB" w14:textId="77777777" w:rsidTr="00C5630F">
        <w:trPr>
          <w:trHeight w:val="438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1DDF28D4" w:rsidR="00761B0E" w:rsidRPr="009061AD" w:rsidRDefault="00761B0E" w:rsidP="00761B0E">
            <w:pPr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3D8FB3C8" wp14:editId="4CF0E662">
                  <wp:extent cx="2136714" cy="3840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152E1CE4" wp14:editId="2517226F">
                  <wp:extent cx="842194" cy="41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4309700F" w14:textId="77777777" w:rsidTr="00890CF4">
        <w:trPr>
          <w:trHeight w:val="653"/>
        </w:trPr>
        <w:tc>
          <w:tcPr>
            <w:tcW w:w="99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372D6B7B" w:rsidR="00CF5A59" w:rsidRPr="005C7674" w:rsidRDefault="004C54AE" w:rsidP="006A6BD6">
            <w:pPr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4813036" wp14:editId="4B238259">
                  <wp:extent cx="585216" cy="685800"/>
                  <wp:effectExtent l="0" t="0" r="5715" b="0"/>
                  <wp:docPr id="27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1E0147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2C4C7E67" wp14:editId="0D9A08BE">
                  <wp:extent cx="572719" cy="685800"/>
                  <wp:effectExtent l="0" t="0" r="0" b="0"/>
                  <wp:docPr id="15" name="Picture 2" descr="Macintosh HD:Users:Enoch:Desktop:New Protocols:Logos and Graphics:Workflow:IsolationP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1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694E13E6" wp14:editId="735E4534">
                  <wp:extent cx="575350" cy="685800"/>
                  <wp:effectExtent l="0" t="0" r="0" b="0"/>
                  <wp:docPr id="39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91D641" wp14:editId="2FD5208E">
                  <wp:extent cx="585311" cy="685800"/>
                  <wp:effectExtent l="0" t="0" r="5715" b="0"/>
                  <wp:docPr id="107" name="Picture 107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E4EB01F" wp14:editId="4BC75925">
                  <wp:extent cx="575352" cy="685800"/>
                  <wp:effectExtent l="0" t="0" r="0" b="0"/>
                  <wp:docPr id="7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39B3D003" wp14:editId="423FC853">
                  <wp:extent cx="580765" cy="685800"/>
                  <wp:effectExtent l="0" t="0" r="3810" b="0"/>
                  <wp:docPr id="8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3F4EBB3" wp14:editId="0602F9D0">
                  <wp:extent cx="585724" cy="685800"/>
                  <wp:effectExtent l="0" t="0" r="0" b="0"/>
                  <wp:docPr id="9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3B36547D" wp14:editId="2E541488">
                  <wp:extent cx="575350" cy="685800"/>
                  <wp:effectExtent l="0" t="0" r="0" b="0"/>
                  <wp:docPr id="10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AA46611" wp14:editId="3FEC9103">
                  <wp:extent cx="585216" cy="685800"/>
                  <wp:effectExtent l="0" t="0" r="0" b="0"/>
                  <wp:docPr id="11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183FD13" wp14:editId="6F90ABB3">
                  <wp:extent cx="584254" cy="685800"/>
                  <wp:effectExtent l="0" t="0" r="0" b="0"/>
                  <wp:docPr id="12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567CF7E6" w14:textId="77777777" w:rsidTr="00890CF4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C1CC34B" w14:textId="5DB315DA" w:rsidR="00CF5A59" w:rsidRPr="00EA1948" w:rsidRDefault="005949E2" w:rsidP="00DA46B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3D2007">
                    <w14:alpha w14:val="60000"/>
                  </w14:srgbClr>
                </w14:glow>
              </w:rPr>
              <w:t>Identifying &amp; Verifying Putative Plaques (Spot Tests)</w:t>
            </w:r>
          </w:p>
        </w:tc>
      </w:tr>
      <w:tr w:rsidR="00890CF4" w:rsidRPr="006E75F7" w14:paraId="478EC065" w14:textId="77777777" w:rsidTr="00890CF4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48E30049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890CF4" w:rsidRPr="006E75F7" w14:paraId="2D3D646E" w14:textId="77777777" w:rsidTr="00890CF4">
        <w:tc>
          <w:tcPr>
            <w:tcW w:w="817" w:type="dxa"/>
            <w:tcBorders>
              <w:top w:val="nil"/>
              <w:right w:val="nil"/>
            </w:tcBorders>
          </w:tcPr>
          <w:p w14:paraId="4A77AE4B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083" w:type="dxa"/>
            <w:tcBorders>
              <w:top w:val="nil"/>
              <w:left w:val="nil"/>
            </w:tcBorders>
          </w:tcPr>
          <w:p w14:paraId="6C6657A6" w14:textId="33DC87FF" w:rsidR="00890CF4" w:rsidRPr="006E75F7" w:rsidRDefault="00890CF4" w:rsidP="007D7369">
            <w:pPr>
              <w:rPr>
                <w:rFonts w:ascii="Myriad Pro" w:hAnsi="Myriad Pro"/>
              </w:rPr>
            </w:pPr>
            <w:r w:rsidRPr="008F19C0">
              <w:rPr>
                <w:rFonts w:ascii="Myriad Pro" w:hAnsi="Myriad Pro"/>
              </w:rPr>
              <w:t xml:space="preserve">Determine whether a </w:t>
            </w:r>
            <w:r>
              <w:rPr>
                <w:rFonts w:ascii="Myriad Pro" w:hAnsi="Myriad Pro"/>
              </w:rPr>
              <w:t>putative plaque is due to phage or artifact (</w:t>
            </w:r>
            <w:r w:rsidR="007D7369">
              <w:rPr>
                <w:rFonts w:ascii="Myriad Pro" w:hAnsi="Myriad Pro"/>
              </w:rPr>
              <w:t xml:space="preserve">such as </w:t>
            </w:r>
            <w:r>
              <w:rPr>
                <w:rFonts w:ascii="Myriad Pro" w:hAnsi="Myriad Pro"/>
              </w:rPr>
              <w:t>an air bubble).</w:t>
            </w:r>
            <w:r w:rsidRPr="008F19C0">
              <w:rPr>
                <w:rFonts w:ascii="Myriad Pro" w:hAnsi="Myriad Pro"/>
              </w:rPr>
              <w:t xml:space="preserve"> </w:t>
            </w:r>
          </w:p>
        </w:tc>
      </w:tr>
      <w:tr w:rsidR="00890CF4" w:rsidRPr="006E75F7" w14:paraId="4292F97E" w14:textId="77777777" w:rsidTr="00890CF4">
        <w:trPr>
          <w:trHeight w:val="303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2742A3CF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890CF4" w:rsidRPr="006E75F7" w14:paraId="45EF1C8B" w14:textId="77777777" w:rsidTr="00890CF4">
        <w:tc>
          <w:tcPr>
            <w:tcW w:w="817" w:type="dxa"/>
            <w:tcBorders>
              <w:top w:val="nil"/>
              <w:right w:val="nil"/>
            </w:tcBorders>
          </w:tcPr>
          <w:p w14:paraId="1B7A2095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083" w:type="dxa"/>
            <w:tcBorders>
              <w:top w:val="nil"/>
              <w:left w:val="nil"/>
            </w:tcBorders>
          </w:tcPr>
          <w:p w14:paraId="3740A462" w14:textId="35FE1A99" w:rsidR="00890CF4" w:rsidRPr="006E75F7" w:rsidRDefault="00890CF4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s</w:t>
            </w:r>
            <w:r w:rsidRPr="004E3B04">
              <w:rPr>
                <w:rFonts w:ascii="Myriad Pro" w:hAnsi="Myriad Pro"/>
              </w:rPr>
              <w:t xml:space="preserve">pot test </w:t>
            </w:r>
            <w:r>
              <w:rPr>
                <w:rFonts w:ascii="Myriad Pro" w:hAnsi="Myriad Pro"/>
              </w:rPr>
              <w:t>is</w:t>
            </w:r>
            <w:r w:rsidRPr="004E3B04">
              <w:rPr>
                <w:rFonts w:ascii="Myriad Pro" w:hAnsi="Myriad Pro"/>
              </w:rPr>
              <w:t xml:space="preserve"> a quick way to check whether a phage sample can infect a bacterium by placing a</w:t>
            </w:r>
            <w:r>
              <w:rPr>
                <w:rFonts w:ascii="Myriad Pro" w:hAnsi="Myriad Pro"/>
              </w:rPr>
              <w:t xml:space="preserve"> </w:t>
            </w:r>
            <w:r w:rsidRPr="004E3B04">
              <w:rPr>
                <w:rFonts w:ascii="Myriad Pro" w:hAnsi="Myriad Pro"/>
              </w:rPr>
              <w:t>small drop or “spot” of phage onto a plate inoculated with the bacterium</w:t>
            </w:r>
            <w:r w:rsidR="001F4C5A">
              <w:rPr>
                <w:rFonts w:ascii="Myriad Pro" w:hAnsi="Myriad Pro"/>
              </w:rPr>
              <w:t xml:space="preserve">. </w:t>
            </w:r>
            <w:r>
              <w:rPr>
                <w:rFonts w:ascii="Myriad Pro" w:hAnsi="Myriad Pro"/>
              </w:rPr>
              <w:t>This test will determine if the putative plaque will propagate phage.</w:t>
            </w:r>
          </w:p>
        </w:tc>
      </w:tr>
      <w:tr w:rsidR="00890CF4" w:rsidRPr="006E75F7" w14:paraId="485120E9" w14:textId="77777777" w:rsidTr="00890CF4">
        <w:trPr>
          <w:trHeight w:val="222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0126CB47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</w:t>
            </w:r>
            <w:r>
              <w:rPr>
                <w:rFonts w:ascii="Myriad Pro" w:hAnsi="Myriad Pro"/>
                <w:b/>
                <w:sz w:val="18"/>
              </w:rPr>
              <w:t>PPROXIMATE</w:t>
            </w:r>
            <w:r w:rsidRPr="003326C7">
              <w:rPr>
                <w:rFonts w:ascii="Myriad Pro" w:hAnsi="Myriad Pro"/>
                <w:b/>
                <w:sz w:val="18"/>
              </w:rPr>
              <w:t xml:space="preserve">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 xml:space="preserve">IME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890CF4" w:rsidRPr="006E75F7" w14:paraId="7FBF4CBD" w14:textId="77777777" w:rsidTr="00890CF4">
        <w:tc>
          <w:tcPr>
            <w:tcW w:w="817" w:type="dxa"/>
            <w:tcBorders>
              <w:top w:val="nil"/>
              <w:right w:val="nil"/>
            </w:tcBorders>
          </w:tcPr>
          <w:p w14:paraId="6B68545F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083" w:type="dxa"/>
            <w:tcBorders>
              <w:top w:val="nil"/>
              <w:left w:val="nil"/>
            </w:tcBorders>
          </w:tcPr>
          <w:p w14:paraId="1C79C1FE" w14:textId="77777777" w:rsidR="00890CF4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Pouring Plates: </w:t>
            </w:r>
            <w:r>
              <w:rPr>
                <w:rFonts w:ascii="Myriad Pro" w:hAnsi="Myriad Pro"/>
                <w:b/>
              </w:rPr>
              <w:t>~15 minutes</w:t>
            </w:r>
          </w:p>
          <w:p w14:paraId="0613DBF5" w14:textId="77777777" w:rsidR="00890CF4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Waiting for Plates to Cool: </w:t>
            </w:r>
            <w:r>
              <w:rPr>
                <w:rFonts w:ascii="Myriad Pro" w:hAnsi="Myriad Pro"/>
                <w:b/>
              </w:rPr>
              <w:t>~15 – 30 minutes</w:t>
            </w:r>
          </w:p>
          <w:p w14:paraId="42E9FFB3" w14:textId="77777777" w:rsidR="00890CF4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Spotting Samples: </w:t>
            </w:r>
            <w:r>
              <w:rPr>
                <w:rFonts w:ascii="Myriad Pro" w:hAnsi="Myriad Pro"/>
                <w:b/>
              </w:rPr>
              <w:t>~5 minutes</w:t>
            </w:r>
          </w:p>
          <w:p w14:paraId="26034AA0" w14:textId="77777777" w:rsidR="00890CF4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>Waiting for Spots to Dry:</w:t>
            </w:r>
            <w:r>
              <w:rPr>
                <w:rFonts w:ascii="Myriad Pro" w:hAnsi="Myriad Pro"/>
                <w:b/>
              </w:rPr>
              <w:t xml:space="preserve"> ~30 minutes</w:t>
            </w:r>
          </w:p>
          <w:p w14:paraId="6752925F" w14:textId="77777777" w:rsidR="00890CF4" w:rsidRDefault="00890CF4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Overnight Growth: </w:t>
            </w:r>
            <w:r>
              <w:rPr>
                <w:rFonts w:ascii="Myriad Pro" w:hAnsi="Myriad Pro"/>
                <w:b/>
              </w:rPr>
              <w:t xml:space="preserve">~16 – 24 hours </w:t>
            </w:r>
            <w:r>
              <w:rPr>
                <w:rFonts w:ascii="Myriad Pro" w:hAnsi="Myriad Pro"/>
              </w:rPr>
              <w:t xml:space="preserve">(for </w:t>
            </w:r>
            <w:r>
              <w:rPr>
                <w:rFonts w:ascii="Myriad Pro" w:hAnsi="Myriad Pro"/>
                <w:i/>
              </w:rPr>
              <w:t>M. smegmatis,</w:t>
            </w:r>
            <w:r>
              <w:rPr>
                <w:rFonts w:ascii="Myriad Pro" w:hAnsi="Myriad Pro"/>
              </w:rPr>
              <w:t xml:space="preserve"> other bacteria may take longer)</w:t>
            </w:r>
          </w:p>
          <w:p w14:paraId="65C633D5" w14:textId="77777777" w:rsidR="00890CF4" w:rsidRPr="008F19C0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>Checking for Plaques on Day 2:</w:t>
            </w:r>
            <w:r>
              <w:rPr>
                <w:rFonts w:ascii="Myriad Pro" w:hAnsi="Myriad Pro"/>
                <w:b/>
              </w:rPr>
              <w:t xml:space="preserve"> ~5 minutes</w:t>
            </w:r>
          </w:p>
        </w:tc>
      </w:tr>
      <w:tr w:rsidR="00890CF4" w:rsidRPr="006E75F7" w14:paraId="5801A227" w14:textId="77777777" w:rsidTr="00890CF4">
        <w:trPr>
          <w:trHeight w:val="285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68EFF11C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</w:t>
            </w:r>
            <w:r w:rsidRPr="003326C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890CF4" w:rsidRPr="006E75F7" w14:paraId="4C86C213" w14:textId="77777777" w:rsidTr="00890CF4">
        <w:tc>
          <w:tcPr>
            <w:tcW w:w="817" w:type="dxa"/>
            <w:tcBorders>
              <w:top w:val="nil"/>
              <w:right w:val="nil"/>
            </w:tcBorders>
          </w:tcPr>
          <w:p w14:paraId="51B689FC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083" w:type="dxa"/>
            <w:tcBorders>
              <w:top w:val="nil"/>
              <w:left w:val="nil"/>
            </w:tcBorders>
          </w:tcPr>
          <w:p w14:paraId="62D85DE3" w14:textId="77777777" w:rsidR="00890CF4" w:rsidRDefault="00890CF4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Equipment</w:t>
            </w:r>
          </w:p>
          <w:p w14:paraId="2196C966" w14:textId="5EC4F337" w:rsidR="00890CF4" w:rsidRDefault="00C05384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Pipettors, micro- and serological</w:t>
            </w:r>
          </w:p>
          <w:p w14:paraId="30B9122A" w14:textId="77777777" w:rsidR="00890CF4" w:rsidRDefault="00890CF4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Microwave</w:t>
            </w:r>
          </w:p>
          <w:p w14:paraId="46FAB35E" w14:textId="77777777" w:rsidR="00890CF4" w:rsidRDefault="00890CF4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37</w:t>
            </w:r>
            <w:r w:rsidRPr="001F216C">
              <w:rPr>
                <w:rFonts w:ascii="Myriad Pro" w:hAnsi="Myriad Pro"/>
              </w:rPr>
              <w:t>°C</w:t>
            </w:r>
            <w:r>
              <w:rPr>
                <w:rFonts w:ascii="Myriad Pro" w:hAnsi="Myriad Pro"/>
              </w:rPr>
              <w:t xml:space="preserve"> Incubator</w:t>
            </w:r>
          </w:p>
          <w:p w14:paraId="188B4800" w14:textId="77777777" w:rsidR="00890CF4" w:rsidRDefault="00890CF4" w:rsidP="00890CF4">
            <w:pPr>
              <w:pStyle w:val="ListParagraph"/>
              <w:rPr>
                <w:rFonts w:ascii="Myriad Pro" w:hAnsi="Myriad Pro"/>
              </w:rPr>
            </w:pPr>
          </w:p>
          <w:p w14:paraId="1ABFFC63" w14:textId="7F50B53E" w:rsidR="00890CF4" w:rsidRDefault="00890CF4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Consumables/Reagents</w:t>
            </w:r>
            <w:r w:rsidR="001959E3">
              <w:rPr>
                <w:rFonts w:ascii="Myriad Pro" w:hAnsi="Myriad Pro"/>
              </w:rPr>
              <w:t xml:space="preserve"> </w:t>
            </w:r>
            <w:r w:rsidR="00B54D2F">
              <w:rPr>
                <w:rFonts w:ascii="Myriad Pro" w:hAnsi="Myriad Pro"/>
              </w:rPr>
              <w:t>(See online media preparation guides)</w:t>
            </w:r>
          </w:p>
          <w:p w14:paraId="52421045" w14:textId="77777777" w:rsidR="00890CF4" w:rsidRDefault="00890CF4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 mL conical tubes</w:t>
            </w:r>
          </w:p>
          <w:p w14:paraId="4B770AA5" w14:textId="190793D8" w:rsidR="00890CF4" w:rsidRPr="00BC7ACC" w:rsidRDefault="00BC7ACC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  <w:i/>
              </w:rPr>
              <w:t>Mycobacterium smegmatis</w:t>
            </w:r>
            <w:r>
              <w:rPr>
                <w:rFonts w:ascii="Myriad Pro" w:hAnsi="Myriad Pro"/>
              </w:rPr>
              <w:t xml:space="preserve"> </w:t>
            </w:r>
            <w:r w:rsidR="00385C0F">
              <w:rPr>
                <w:rFonts w:ascii="Myriad Pro" w:hAnsi="Myriad Pro"/>
              </w:rPr>
              <w:t xml:space="preserve">plating stock </w:t>
            </w:r>
            <w:r w:rsidR="00385C0F">
              <w:rPr>
                <w:rFonts w:ascii="Myriad Pro" w:hAnsi="Myriad Pro"/>
                <w:i/>
              </w:rPr>
              <w:t>(0.5 mL/plate)</w:t>
            </w:r>
          </w:p>
          <w:p w14:paraId="4F0C5F82" w14:textId="727ADE08" w:rsidR="00D235C2" w:rsidRDefault="00321F83" w:rsidP="00D235C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Top agar/MBTA plating mix </w:t>
            </w:r>
            <w:r>
              <w:rPr>
                <w:rFonts w:ascii="Myriad Pro" w:hAnsi="Myriad Pro"/>
                <w:i/>
              </w:rPr>
              <w:t>(4.5 mL/plate)</w:t>
            </w:r>
          </w:p>
          <w:p w14:paraId="26C950D1" w14:textId="02578626" w:rsidR="00890CF4" w:rsidRDefault="007C228B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Serological </w:t>
            </w:r>
            <w:r w:rsidR="000F15CB">
              <w:rPr>
                <w:rFonts w:ascii="Myriad Pro" w:hAnsi="Myriad Pro"/>
              </w:rPr>
              <w:t>p</w:t>
            </w:r>
            <w:r>
              <w:rPr>
                <w:rFonts w:ascii="Myriad Pro" w:hAnsi="Myriad Pro"/>
              </w:rPr>
              <w:t xml:space="preserve">ipettes </w:t>
            </w:r>
          </w:p>
          <w:p w14:paraId="3F6901C4" w14:textId="0F2ED954" w:rsidR="00A32049" w:rsidRDefault="00A32049" w:rsidP="00D235C2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Appropriate micropipett</w:t>
            </w:r>
            <w:r w:rsidR="000F15CB">
              <w:rPr>
                <w:rFonts w:ascii="Myriad Pro" w:hAnsi="Myriad Pro"/>
              </w:rPr>
              <w:t>e</w:t>
            </w:r>
            <w:r>
              <w:rPr>
                <w:rFonts w:ascii="Myriad Pro" w:hAnsi="Myriad Pro"/>
              </w:rPr>
              <w:t xml:space="preserve"> tips</w:t>
            </w:r>
          </w:p>
          <w:p w14:paraId="142E3A7E" w14:textId="6DF32396" w:rsidR="00890CF4" w:rsidRPr="001E313E" w:rsidRDefault="00890CF4" w:rsidP="00FC0787">
            <w:pPr>
              <w:pStyle w:val="ListParagraph"/>
              <w:numPr>
                <w:ilvl w:val="0"/>
                <w:numId w:val="2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Agar plates</w:t>
            </w:r>
          </w:p>
        </w:tc>
      </w:tr>
      <w:tr w:rsidR="00890CF4" w:rsidRPr="006E75F7" w14:paraId="144032FC" w14:textId="77777777" w:rsidTr="00890CF4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68D0259F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890CF4" w:rsidRPr="006E75F7" w14:paraId="4B718E2E" w14:textId="77777777" w:rsidTr="00890CF4">
        <w:tc>
          <w:tcPr>
            <w:tcW w:w="817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7DF0A870" w14:textId="77777777" w:rsidR="00890CF4" w:rsidRPr="006E75F7" w:rsidRDefault="00890CF4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083" w:type="dxa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7E079293" w14:textId="554A0E6B" w:rsidR="00E154E0" w:rsidRDefault="00E154E0" w:rsidP="00890CF4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If you are sure you have plaques, skip the spot test and immediately begin your first round of purification.</w:t>
            </w:r>
          </w:p>
          <w:p w14:paraId="038F150E" w14:textId="77777777" w:rsidR="00E154E0" w:rsidRDefault="00E154E0" w:rsidP="00E154E0">
            <w:pPr>
              <w:pStyle w:val="ListParagraph"/>
              <w:rPr>
                <w:rFonts w:ascii="Myriad Pro" w:hAnsi="Myriad Pro"/>
              </w:rPr>
            </w:pPr>
          </w:p>
          <w:p w14:paraId="147AC80D" w14:textId="490A7BD6" w:rsidR="00890CF4" w:rsidRDefault="00890CF4" w:rsidP="00890CF4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 w:rsidRPr="008F19C0">
              <w:rPr>
                <w:rFonts w:ascii="Myriad Pro" w:hAnsi="Myriad Pro"/>
              </w:rPr>
              <w:t>Up to 10 samples ma</w:t>
            </w:r>
            <w:r w:rsidR="00C912F9">
              <w:rPr>
                <w:rFonts w:ascii="Myriad Pro" w:hAnsi="Myriad Pro"/>
              </w:rPr>
              <w:t>y be tested on a single plate. S</w:t>
            </w:r>
            <w:r>
              <w:rPr>
                <w:rFonts w:ascii="Myriad Pro" w:hAnsi="Myriad Pro"/>
              </w:rPr>
              <w:t>imply use a marker to draw sections</w:t>
            </w:r>
            <w:r w:rsidRPr="008F19C0">
              <w:rPr>
                <w:rFonts w:ascii="Myriad Pro" w:hAnsi="Myriad Pro"/>
              </w:rPr>
              <w:t xml:space="preserve"> on the bottom of the plat</w:t>
            </w:r>
            <w:r>
              <w:rPr>
                <w:rFonts w:ascii="Myriad Pro" w:hAnsi="Myriad Pro"/>
              </w:rPr>
              <w:t xml:space="preserve">e, </w:t>
            </w:r>
            <w:r w:rsidR="007C3A7F">
              <w:rPr>
                <w:rFonts w:ascii="Myriad Pro" w:hAnsi="Myriad Pro"/>
              </w:rPr>
              <w:t xml:space="preserve">and </w:t>
            </w:r>
            <w:r>
              <w:rPr>
                <w:rFonts w:ascii="Myriad Pro" w:hAnsi="Myriad Pro"/>
              </w:rPr>
              <w:t>then spot the samples into</w:t>
            </w:r>
            <w:r w:rsidRPr="008F19C0">
              <w:rPr>
                <w:rFonts w:ascii="Myriad Pro" w:hAnsi="Myriad Pro"/>
              </w:rPr>
              <w:t xml:space="preserve"> appropriate regions.</w:t>
            </w:r>
          </w:p>
          <w:p w14:paraId="45595BD6" w14:textId="77777777" w:rsidR="00890CF4" w:rsidRDefault="00890CF4" w:rsidP="00CF4F6A">
            <w:pPr>
              <w:pStyle w:val="ListParagraph"/>
              <w:rPr>
                <w:rFonts w:ascii="Myriad Pro" w:hAnsi="Myriad Pro"/>
              </w:rPr>
            </w:pPr>
          </w:p>
          <w:p w14:paraId="1024F4AA" w14:textId="03A004CE" w:rsidR="00890CF4" w:rsidRDefault="00890CF4" w:rsidP="00890CF4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Do not use the spots to begin </w:t>
            </w:r>
            <w:r w:rsidR="0024784F">
              <w:rPr>
                <w:rFonts w:ascii="Myriad Pro" w:hAnsi="Myriad Pro"/>
              </w:rPr>
              <w:t>the</w:t>
            </w:r>
            <w:r>
              <w:rPr>
                <w:rFonts w:ascii="Myriad Pro" w:hAnsi="Myriad Pro"/>
              </w:rPr>
              <w:t xml:space="preserve"> purification</w:t>
            </w:r>
            <w:r w:rsidR="0024784F">
              <w:rPr>
                <w:rFonts w:ascii="Myriad Pro" w:hAnsi="Myriad Pro"/>
              </w:rPr>
              <w:t xml:space="preserve"> process</w:t>
            </w:r>
            <w:r>
              <w:rPr>
                <w:rFonts w:ascii="Myriad Pro" w:hAnsi="Myriad Pro"/>
              </w:rPr>
              <w:t xml:space="preserve"> of any confirmed phages.  Movement of the phage on the plate is by simple diffusion.  Just because</w:t>
            </w:r>
            <w:r w:rsidR="004770A4">
              <w:rPr>
                <w:rFonts w:ascii="Myriad Pro" w:hAnsi="Myriad Pro"/>
              </w:rPr>
              <w:t xml:space="preserve"> lysis is not observed does not mean that a</w:t>
            </w:r>
            <w:r w:rsidR="00030042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particle is not present in any given area of the plate.</w:t>
            </w:r>
          </w:p>
          <w:p w14:paraId="0AECC8A5" w14:textId="16CDEA51" w:rsidR="00890CF4" w:rsidRDefault="00890CF4" w:rsidP="00CF4F6A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 w:rsidRPr="000F15CB">
              <w:rPr>
                <w:rFonts w:ascii="Myriad Pro" w:hAnsi="Myriad Pro"/>
                <w:b/>
              </w:rPr>
              <w:lastRenderedPageBreak/>
              <w:t>Positive spot tests are NOT a plaque</w:t>
            </w:r>
            <w:r w:rsidR="000F15CB">
              <w:rPr>
                <w:rFonts w:ascii="Myriad Pro" w:hAnsi="Myriad Pro"/>
                <w:b/>
              </w:rPr>
              <w:t xml:space="preserve">; no morphologies are associated. </w:t>
            </w:r>
            <w:r w:rsidR="00FC5529">
              <w:rPr>
                <w:rFonts w:ascii="Myriad Pro" w:hAnsi="Myriad Pro"/>
              </w:rPr>
              <w:t>R</w:t>
            </w:r>
            <w:r>
              <w:rPr>
                <w:rFonts w:ascii="Myriad Pro" w:hAnsi="Myriad Pro"/>
              </w:rPr>
              <w:t>ather</w:t>
            </w:r>
            <w:r w:rsidR="00FC5529">
              <w:rPr>
                <w:rFonts w:ascii="Myriad Pro" w:hAnsi="Myriad Pro"/>
              </w:rPr>
              <w:t>,</w:t>
            </w:r>
            <w:r>
              <w:rPr>
                <w:rFonts w:ascii="Myriad Pro" w:hAnsi="Myriad Pro"/>
              </w:rPr>
              <w:t xml:space="preserve"> they </w:t>
            </w:r>
            <w:r w:rsidR="00FC5529">
              <w:rPr>
                <w:rFonts w:ascii="Myriad Pro" w:hAnsi="Myriad Pro"/>
              </w:rPr>
              <w:t xml:space="preserve">are </w:t>
            </w:r>
            <w:r>
              <w:rPr>
                <w:rFonts w:ascii="Myriad Pro" w:hAnsi="Myriad Pro"/>
              </w:rPr>
              <w:t xml:space="preserve">many plaques </w:t>
            </w:r>
            <w:r w:rsidR="00FC5529">
              <w:rPr>
                <w:rFonts w:ascii="Myriad Pro" w:hAnsi="Myriad Pro"/>
              </w:rPr>
              <w:t>that fused</w:t>
            </w:r>
            <w:r>
              <w:rPr>
                <w:rFonts w:ascii="Myriad Pro" w:hAnsi="Myriad Pro"/>
              </w:rPr>
              <w:t xml:space="preserve"> together and destroy all bacterium in their wake.</w:t>
            </w:r>
          </w:p>
          <w:p w14:paraId="52C73A22" w14:textId="77777777" w:rsidR="00E154E0" w:rsidRDefault="00E154E0" w:rsidP="00E154E0">
            <w:pPr>
              <w:pStyle w:val="ListParagraph"/>
              <w:rPr>
                <w:rFonts w:ascii="Myriad Pro" w:hAnsi="Myriad Pro"/>
              </w:rPr>
            </w:pPr>
          </w:p>
          <w:p w14:paraId="22E18B1F" w14:textId="02AB6CD8" w:rsidR="00890CF4" w:rsidRDefault="00890CF4" w:rsidP="00FF24B0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single plaque in a spot test is not confirmatory</w:t>
            </w:r>
            <w:r w:rsidR="00FF24B0">
              <w:rPr>
                <w:rFonts w:ascii="Myriad Pro" w:hAnsi="Myriad Pro"/>
              </w:rPr>
              <w:t xml:space="preserve"> since t</w:t>
            </w:r>
            <w:r>
              <w:rPr>
                <w:rFonts w:ascii="Myriad Pro" w:hAnsi="Myriad Pro"/>
              </w:rPr>
              <w:t xml:space="preserve">here is </w:t>
            </w:r>
            <w:r w:rsidR="00FF24B0">
              <w:rPr>
                <w:rFonts w:ascii="Myriad Pro" w:hAnsi="Myriad Pro"/>
              </w:rPr>
              <w:t>no way to be sure of its origin.</w:t>
            </w:r>
          </w:p>
          <w:p w14:paraId="057B4914" w14:textId="77777777" w:rsidR="00FF24B0" w:rsidRPr="00FF24B0" w:rsidRDefault="00FF24B0" w:rsidP="00FF24B0">
            <w:pPr>
              <w:pStyle w:val="ListParagraph"/>
              <w:rPr>
                <w:rFonts w:ascii="Myriad Pro" w:hAnsi="Myriad Pro"/>
              </w:rPr>
            </w:pPr>
          </w:p>
          <w:p w14:paraId="41A2E500" w14:textId="679667C9" w:rsidR="00890CF4" w:rsidRDefault="006B0306" w:rsidP="00890CF4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plate for spotting can be prepared the same day that environmental samples are processed.</w:t>
            </w:r>
            <w:r w:rsidR="00890CF4">
              <w:rPr>
                <w:rFonts w:ascii="Myriad Pro" w:hAnsi="Myriad Pro"/>
              </w:rPr>
              <w:t xml:space="preserve"> Place the solidified top agar plate in the refrigerator instead of the incubator. </w:t>
            </w:r>
            <w:r w:rsidR="003877D7">
              <w:rPr>
                <w:rFonts w:ascii="Myriad Pro" w:hAnsi="Myriad Pro"/>
              </w:rPr>
              <w:t>This saves time on day two.</w:t>
            </w:r>
          </w:p>
          <w:p w14:paraId="21380872" w14:textId="77777777" w:rsidR="00890CF4" w:rsidRPr="00A337D5" w:rsidRDefault="00890CF4" w:rsidP="00CF4F6A">
            <w:pPr>
              <w:rPr>
                <w:rFonts w:ascii="Myriad Pro" w:hAnsi="Myriad Pro"/>
              </w:rPr>
            </w:pPr>
          </w:p>
          <w:p w14:paraId="137BFA8B" w14:textId="77777777" w:rsidR="00890CF4" w:rsidRDefault="00890CF4" w:rsidP="00380374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To ensure that </w:t>
            </w:r>
            <w:r w:rsidR="00380374">
              <w:rPr>
                <w:rFonts w:ascii="Myriad Pro" w:hAnsi="Myriad Pro"/>
              </w:rPr>
              <w:t>the</w:t>
            </w:r>
            <w:r>
              <w:rPr>
                <w:rFonts w:ascii="Myriad Pro" w:hAnsi="Myriad Pro"/>
              </w:rPr>
              <w:t xml:space="preserve"> top agar dries as one smooth surface, it is helpful to bring the plates to room temperature before using.  This will also help to </w:t>
            </w:r>
            <w:r w:rsidR="00035FE2">
              <w:rPr>
                <w:rFonts w:ascii="Myriad Pro" w:hAnsi="Myriad Pro"/>
              </w:rPr>
              <w:t>rid</w:t>
            </w:r>
            <w:r>
              <w:rPr>
                <w:rFonts w:ascii="Myriad Pro" w:hAnsi="Myriad Pro"/>
              </w:rPr>
              <w:t xml:space="preserve"> any condensation that has accumulated on the agar surface. </w:t>
            </w:r>
          </w:p>
          <w:p w14:paraId="16475BB3" w14:textId="77777777" w:rsidR="00483276" w:rsidRPr="00483276" w:rsidRDefault="00483276" w:rsidP="00483276">
            <w:pPr>
              <w:rPr>
                <w:rFonts w:ascii="Myriad Pro" w:hAnsi="Myriad Pro"/>
              </w:rPr>
            </w:pPr>
          </w:p>
          <w:p w14:paraId="7DA8AFEA" w14:textId="0B1F651E" w:rsidR="00483276" w:rsidRPr="008F19C0" w:rsidRDefault="00483276" w:rsidP="00380374">
            <w:pPr>
              <w:pStyle w:val="ListParagraph"/>
              <w:numPr>
                <w:ilvl w:val="0"/>
                <w:numId w:val="2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Top agar/MBTA plating mixture is prepared by mixing 7H9 (w/ CaCl</w:t>
            </w:r>
            <w:r w:rsidRPr="00030CAD">
              <w:rPr>
                <w:rFonts w:ascii="Myriad Pro" w:hAnsi="Myriad Pro"/>
                <w:vertAlign w:val="subscript"/>
              </w:rPr>
              <w:t>2</w:t>
            </w:r>
            <w:r>
              <w:rPr>
                <w:rFonts w:ascii="Myriad Pro" w:hAnsi="Myriad Pro"/>
              </w:rPr>
              <w:t xml:space="preserve"> and other host-specific additives) and stock MBTA in a 1:1 ratio.</w:t>
            </w:r>
          </w:p>
        </w:tc>
      </w:tr>
    </w:tbl>
    <w:p w14:paraId="1AF025F9" w14:textId="2327731C" w:rsidR="00890CF4" w:rsidRPr="00890CF4" w:rsidRDefault="00890CF4" w:rsidP="00890CF4">
      <w:pPr>
        <w:spacing w:after="0"/>
        <w:ind w:left="-180"/>
        <w:rPr>
          <w:rFonts w:ascii="Myriad Pro" w:hAnsi="Myriad Pro"/>
        </w:rPr>
      </w:pPr>
      <w:r w:rsidRPr="003326C7">
        <w:rPr>
          <w:rFonts w:ascii="Myriad Pro" w:hAnsi="Myriad Pro"/>
          <w:b/>
        </w:rPr>
        <w:lastRenderedPageBreak/>
        <w:t>P</w:t>
      </w:r>
      <w:r w:rsidRPr="003326C7">
        <w:rPr>
          <w:rFonts w:ascii="Myriad Pro" w:hAnsi="Myriad Pro"/>
          <w:b/>
          <w:sz w:val="18"/>
        </w:rPr>
        <w:t>ROCEDURES</w:t>
      </w:r>
    </w:p>
    <w:p w14:paraId="0A62A9B1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09821281" w14:textId="121CDD7D" w:rsidR="00890CF4" w:rsidRDefault="00EA6F75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Obtain a liquid page sample by picking a plaqu</w:t>
      </w:r>
      <w:r w:rsidR="00890CF4">
        <w:rPr>
          <w:rFonts w:ascii="Myriad Pro" w:hAnsi="Myriad Pro"/>
        </w:rPr>
        <w:t xml:space="preserve">e </w:t>
      </w:r>
      <w:r w:rsidR="00890CF4" w:rsidRPr="00863E59">
        <w:rPr>
          <w:rFonts w:ascii="Myriad Pro" w:hAnsi="Myriad Pro"/>
        </w:rPr>
        <w:t>(</w:t>
      </w:r>
      <w:r w:rsidR="00890CF4">
        <w:rPr>
          <w:rFonts w:ascii="Myriad Pro" w:hAnsi="Myriad Pro"/>
        </w:rPr>
        <w:t xml:space="preserve">See </w:t>
      </w:r>
      <w:r w:rsidR="00890CF4" w:rsidRPr="0069645A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>TOOLBOX</w:t>
      </w:r>
      <w:r w:rsidR="00890CF4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>: Picking a Plaque</w:t>
      </w:r>
      <w:r w:rsidR="00890CF4">
        <w:rPr>
          <w:rFonts w:ascii="Myriad Pro" w:hAnsi="Myriad Pro"/>
        </w:rPr>
        <w:t>).</w:t>
      </w:r>
    </w:p>
    <w:p w14:paraId="5E0CA3DF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25F78704" w14:textId="71F2D646" w:rsidR="00890CF4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 xml:space="preserve">Label </w:t>
      </w:r>
      <w:r w:rsidR="0039177B">
        <w:rPr>
          <w:rFonts w:ascii="Myriad Pro" w:hAnsi="Myriad Pro"/>
        </w:rPr>
        <w:t>the agar plate</w:t>
      </w:r>
      <w:r w:rsidRPr="00863E59">
        <w:rPr>
          <w:rFonts w:ascii="Myriad Pro" w:hAnsi="Myriad Pro"/>
        </w:rPr>
        <w:t xml:space="preserve"> clearly</w:t>
      </w:r>
      <w:r w:rsidR="004734A0">
        <w:rPr>
          <w:rFonts w:ascii="Myriad Pro" w:hAnsi="Myriad Pro"/>
        </w:rPr>
        <w:t>.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If performing more than one spot test, divide the plate with a marker and label each section.</w:t>
      </w:r>
    </w:p>
    <w:p w14:paraId="2403789A" w14:textId="77777777" w:rsidR="00890CF4" w:rsidRPr="009A1859" w:rsidRDefault="00890CF4" w:rsidP="00890CF4">
      <w:pPr>
        <w:pStyle w:val="ListParagraph"/>
        <w:rPr>
          <w:rFonts w:ascii="Myriad Pro" w:hAnsi="Myriad Pro"/>
        </w:rPr>
      </w:pPr>
    </w:p>
    <w:p w14:paraId="34365EBF" w14:textId="60CC1784" w:rsidR="00890CF4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Aseptically aliquot </w:t>
      </w:r>
      <w:r w:rsidRPr="00863E59">
        <w:rPr>
          <w:rFonts w:ascii="Myriad Pro" w:hAnsi="Myriad Pro"/>
        </w:rPr>
        <w:t>0.5 m</w:t>
      </w:r>
      <w:r>
        <w:rPr>
          <w:rFonts w:ascii="Myriad Pro" w:hAnsi="Myriad Pro"/>
        </w:rPr>
        <w:t>L</w:t>
      </w:r>
      <w:r w:rsidRPr="00863E59">
        <w:rPr>
          <w:rFonts w:ascii="Myriad Pro" w:hAnsi="Myriad Pro"/>
        </w:rPr>
        <w:t xml:space="preserve"> (500 μ</w:t>
      </w:r>
      <w:r>
        <w:rPr>
          <w:rFonts w:ascii="Myriad Pro" w:hAnsi="Myriad Pro"/>
        </w:rPr>
        <w:t>L</w:t>
      </w:r>
      <w:r w:rsidRPr="00863E59">
        <w:rPr>
          <w:rFonts w:ascii="Myriad Pro" w:hAnsi="Myriad Pro"/>
        </w:rPr>
        <w:t xml:space="preserve">) of the </w:t>
      </w:r>
      <w:r w:rsidRPr="009A1859">
        <w:rPr>
          <w:rFonts w:ascii="Myriad Pro" w:hAnsi="Myriad Pro"/>
          <w:i/>
        </w:rPr>
        <w:t>M</w:t>
      </w:r>
      <w:r>
        <w:rPr>
          <w:rFonts w:ascii="Myriad Pro" w:hAnsi="Myriad Pro"/>
          <w:i/>
        </w:rPr>
        <w:t xml:space="preserve">. </w:t>
      </w:r>
      <w:r w:rsidRPr="009A1859">
        <w:rPr>
          <w:rFonts w:ascii="Myriad Pro" w:hAnsi="Myriad Pro"/>
          <w:i/>
        </w:rPr>
        <w:t>smegmatis</w:t>
      </w:r>
      <w:r w:rsidRPr="00863E59">
        <w:rPr>
          <w:rFonts w:ascii="Myriad Pro" w:hAnsi="Myriad Pro"/>
        </w:rPr>
        <w:t xml:space="preserve"> culture to a sterile test tube.</w:t>
      </w:r>
      <w:r>
        <w:rPr>
          <w:rFonts w:ascii="Myriad Pro" w:hAnsi="Myriad Pro"/>
        </w:rPr>
        <w:t xml:space="preserve"> </w:t>
      </w:r>
    </w:p>
    <w:p w14:paraId="24DDA512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66127BA7" w14:textId="77777777" w:rsidR="00890CF4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Prepare the top agar:</w:t>
      </w:r>
    </w:p>
    <w:p w14:paraId="25CE3648" w14:textId="77777777" w:rsidR="004B716B" w:rsidRDefault="004B716B" w:rsidP="004B716B">
      <w:pPr>
        <w:pStyle w:val="ListParagraph"/>
        <w:spacing w:after="0"/>
        <w:ind w:left="1080"/>
        <w:rPr>
          <w:rFonts w:ascii="Myriad Pro" w:hAnsi="Myriad Pro"/>
        </w:rPr>
      </w:pPr>
    </w:p>
    <w:p w14:paraId="6E1EA6E2" w14:textId="77777777" w:rsidR="00890CF4" w:rsidRDefault="00890CF4" w:rsidP="00890CF4">
      <w:pPr>
        <w:pStyle w:val="ListParagraph"/>
        <w:numPr>
          <w:ilvl w:val="0"/>
          <w:numId w:val="24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Heat the MBTA in a microwave, interrupting and shaking periodically, until it bubbles and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no visible solid chunks remain.</w:t>
      </w:r>
    </w:p>
    <w:p w14:paraId="10AF07E2" w14:textId="77777777" w:rsidR="004B716B" w:rsidRPr="00863E59" w:rsidRDefault="004B716B" w:rsidP="004B716B">
      <w:pPr>
        <w:pStyle w:val="ListParagraph"/>
        <w:spacing w:after="0"/>
        <w:ind w:left="1080"/>
        <w:rPr>
          <w:rFonts w:ascii="Myriad Pro" w:hAnsi="Myriad Pro"/>
        </w:rPr>
      </w:pPr>
    </w:p>
    <w:p w14:paraId="28F5178D" w14:textId="74A2F06D" w:rsidR="00890CF4" w:rsidRDefault="00890CF4" w:rsidP="00890CF4">
      <w:pPr>
        <w:pStyle w:val="ListParagraph"/>
        <w:numPr>
          <w:ilvl w:val="0"/>
          <w:numId w:val="24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Add an equal volume of room temperature 7H9 w/</w:t>
      </w:r>
      <w:r>
        <w:rPr>
          <w:rFonts w:ascii="Myriad Pro" w:hAnsi="Myriad Pro"/>
        </w:rPr>
        <w:t xml:space="preserve"> + </w:t>
      </w:r>
      <w:r w:rsidRPr="00863E59">
        <w:rPr>
          <w:rFonts w:ascii="Myriad Pro" w:hAnsi="Myriad Pro"/>
        </w:rPr>
        <w:t>2</w:t>
      </w:r>
      <w:r w:rsidR="000F15CB">
        <w:rPr>
          <w:rFonts w:ascii="Myriad Pro" w:hAnsi="Myriad Pro"/>
        </w:rPr>
        <w:t xml:space="preserve"> </w:t>
      </w:r>
      <w:proofErr w:type="spellStart"/>
      <w:r w:rsidRPr="00863E59">
        <w:rPr>
          <w:rFonts w:ascii="Myriad Pro" w:hAnsi="Myriad Pro"/>
        </w:rPr>
        <w:t>mM</w:t>
      </w:r>
      <w:proofErr w:type="spellEnd"/>
      <w:r w:rsidRPr="00863E59">
        <w:rPr>
          <w:rFonts w:ascii="Myriad Pro" w:hAnsi="Myriad Pro"/>
        </w:rPr>
        <w:t xml:space="preserve"> CaCl</w:t>
      </w:r>
      <w:r w:rsidRPr="007B4E66">
        <w:rPr>
          <w:rFonts w:ascii="Myriad Pro" w:hAnsi="Myriad Pro"/>
          <w:vertAlign w:val="subscript"/>
        </w:rPr>
        <w:t>2</w:t>
      </w:r>
      <w:r w:rsidRPr="00863E59">
        <w:rPr>
          <w:rFonts w:ascii="Myriad Pro" w:hAnsi="Myriad Pro"/>
        </w:rPr>
        <w:t xml:space="preserve"> </w:t>
      </w:r>
      <w:r w:rsidR="00C20919">
        <w:rPr>
          <w:rFonts w:ascii="Myriad Pro" w:hAnsi="Myriad Pro"/>
        </w:rPr>
        <w:t>(and any other host-specific</w:t>
      </w:r>
      <w:r w:rsidR="00A97231">
        <w:rPr>
          <w:rFonts w:ascii="Myriad Pro" w:hAnsi="Myriad Pro"/>
        </w:rPr>
        <w:t xml:space="preserve"> additives)</w:t>
      </w:r>
      <w:r w:rsidR="00C20919"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to the hot MBTA</w:t>
      </w:r>
      <w:r>
        <w:rPr>
          <w:rFonts w:ascii="Myriad Pro" w:hAnsi="Myriad Pro"/>
        </w:rPr>
        <w:t>.  M</w:t>
      </w:r>
      <w:r w:rsidRPr="00863E59">
        <w:rPr>
          <w:rFonts w:ascii="Myriad Pro" w:hAnsi="Myriad Pro"/>
        </w:rPr>
        <w:t>ix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until well combined</w:t>
      </w:r>
      <w:r>
        <w:rPr>
          <w:rFonts w:ascii="Myriad Pro" w:hAnsi="Myriad Pro"/>
        </w:rPr>
        <w:t xml:space="preserve">.  </w:t>
      </w:r>
      <w:r w:rsidRPr="00863E59">
        <w:rPr>
          <w:rFonts w:ascii="Myriad Pro" w:hAnsi="Myriad Pro"/>
        </w:rPr>
        <w:t>This will dilute the CaCl</w:t>
      </w:r>
      <w:r w:rsidRPr="007B4E66">
        <w:rPr>
          <w:rFonts w:ascii="Myriad Pro" w:hAnsi="Myriad Pro"/>
          <w:vertAlign w:val="subscript"/>
        </w:rPr>
        <w:t>2</w:t>
      </w:r>
      <w:r w:rsidRPr="00863E59">
        <w:rPr>
          <w:rFonts w:ascii="Myriad Pro" w:hAnsi="Myriad Pro"/>
        </w:rPr>
        <w:t xml:space="preserve"> to an appropriate final concentration (1</w:t>
      </w:r>
      <w:r w:rsidR="008044AC">
        <w:rPr>
          <w:rFonts w:ascii="Myriad Pro" w:hAnsi="Myriad Pro"/>
        </w:rPr>
        <w:t xml:space="preserve"> </w:t>
      </w:r>
      <w:proofErr w:type="spellStart"/>
      <w:r w:rsidRPr="00863E59">
        <w:rPr>
          <w:rFonts w:ascii="Myriad Pro" w:hAnsi="Myriad Pro"/>
        </w:rPr>
        <w:t>mM</w:t>
      </w:r>
      <w:proofErr w:type="spellEnd"/>
      <w:r w:rsidRPr="00863E59">
        <w:rPr>
          <w:rFonts w:ascii="Myriad Pro" w:hAnsi="Myriad Pro"/>
        </w:rPr>
        <w:t>)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as well as cool the MBTA to a usable temperature</w:t>
      </w:r>
      <w:r>
        <w:rPr>
          <w:rFonts w:ascii="Myriad Pro" w:hAnsi="Myriad Pro"/>
        </w:rPr>
        <w:t>.  Use the t</w:t>
      </w:r>
      <w:r w:rsidRPr="00863E59">
        <w:rPr>
          <w:rFonts w:ascii="Myriad Pro" w:hAnsi="Myriad Pro"/>
        </w:rPr>
        <w:t xml:space="preserve">op </w:t>
      </w:r>
      <w:r>
        <w:rPr>
          <w:rFonts w:ascii="Myriad Pro" w:hAnsi="Myriad Pro"/>
        </w:rPr>
        <w:t>agar immediately to prevent chunking.</w:t>
      </w:r>
    </w:p>
    <w:p w14:paraId="5D9541FB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42111825" w14:textId="7952ABD3" w:rsidR="00890CF4" w:rsidRPr="00863E59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While the top agar is still very warm, use a se</w:t>
      </w:r>
      <w:r>
        <w:rPr>
          <w:rFonts w:ascii="Myriad Pro" w:hAnsi="Myriad Pro"/>
        </w:rPr>
        <w:t>rological pipette to add ~4.5 mL</w:t>
      </w:r>
      <w:r w:rsidRPr="00863E59">
        <w:rPr>
          <w:rFonts w:ascii="Myriad Pro" w:hAnsi="Myriad Pro"/>
        </w:rPr>
        <w:t xml:space="preserve"> of it to </w:t>
      </w:r>
      <w:r w:rsidR="008044AC">
        <w:rPr>
          <w:rFonts w:ascii="Myriad Pro" w:hAnsi="Myriad Pro"/>
        </w:rPr>
        <w:t>the</w:t>
      </w:r>
      <w:r w:rsidRPr="00863E59">
        <w:rPr>
          <w:rFonts w:ascii="Myriad Pro" w:hAnsi="Myriad Pro"/>
        </w:rPr>
        <w:t xml:space="preserve"> tube containing </w:t>
      </w:r>
      <w:r w:rsidRPr="009A1859">
        <w:rPr>
          <w:rFonts w:ascii="Myriad Pro" w:hAnsi="Myriad Pro"/>
          <w:i/>
        </w:rPr>
        <w:t>M. smegmatis</w:t>
      </w:r>
      <w:r>
        <w:rPr>
          <w:rFonts w:ascii="Myriad Pro" w:hAnsi="Myriad Pro"/>
        </w:rPr>
        <w:t xml:space="preserve">.  </w:t>
      </w:r>
    </w:p>
    <w:p w14:paraId="24D814BE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10A07393" w14:textId="35350C54" w:rsidR="00890CF4" w:rsidRPr="00863E59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Immediately</w:t>
      </w:r>
      <w:r w:rsidR="006641AB">
        <w:rPr>
          <w:rFonts w:ascii="Myriad Pro" w:hAnsi="Myriad Pro"/>
        </w:rPr>
        <w:t xml:space="preserve">, but gently, </w:t>
      </w:r>
      <w:r w:rsidRPr="00863E59">
        <w:rPr>
          <w:rFonts w:ascii="Myriad Pro" w:hAnsi="Myriad Pro"/>
        </w:rPr>
        <w:t xml:space="preserve">swirl the plate in a </w:t>
      </w:r>
      <w:r>
        <w:rPr>
          <w:rFonts w:ascii="Myriad Pro" w:hAnsi="Myriad Pro"/>
        </w:rPr>
        <w:t>circular motion</w:t>
      </w:r>
      <w:r w:rsidRPr="00863E59">
        <w:rPr>
          <w:rFonts w:ascii="Myriad Pro" w:hAnsi="Myriad Pro"/>
        </w:rPr>
        <w:t xml:space="preserve"> to spread the agar across the surface of the plate.</w:t>
      </w:r>
    </w:p>
    <w:p w14:paraId="767E8ADE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6FA256E3" w14:textId="03532937" w:rsidR="00890CF4" w:rsidRPr="00863E59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 xml:space="preserve">Allow the plates to cool and </w:t>
      </w:r>
      <w:r>
        <w:rPr>
          <w:rFonts w:ascii="Myriad Pro" w:hAnsi="Myriad Pro"/>
        </w:rPr>
        <w:t>solidify</w:t>
      </w:r>
      <w:r w:rsidRPr="00863E59">
        <w:rPr>
          <w:rFonts w:ascii="Myriad Pro" w:hAnsi="Myriad Pro"/>
        </w:rPr>
        <w:t xml:space="preserve"> (~15</w:t>
      </w:r>
      <w:r w:rsidR="000D6F23"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minutes).</w:t>
      </w:r>
    </w:p>
    <w:p w14:paraId="41EC4690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205BE525" w14:textId="49EC2BE4" w:rsidR="00890CF4" w:rsidRPr="00863E59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U</w:t>
      </w:r>
      <w:r>
        <w:rPr>
          <w:rFonts w:ascii="Myriad Pro" w:hAnsi="Myriad Pro"/>
        </w:rPr>
        <w:t>sing a micropipettor, transfer 10</w:t>
      </w:r>
      <w:r w:rsidRPr="00863E59">
        <w:rPr>
          <w:rFonts w:ascii="Myriad Pro" w:hAnsi="Myriad Pro"/>
        </w:rPr>
        <w:t xml:space="preserve"> μ</w:t>
      </w:r>
      <w:r>
        <w:rPr>
          <w:rFonts w:ascii="Myriad Pro" w:hAnsi="Myriad Pro"/>
        </w:rPr>
        <w:t>L</w:t>
      </w:r>
      <w:r w:rsidRPr="00863E59">
        <w:rPr>
          <w:rFonts w:ascii="Myriad Pro" w:hAnsi="Myriad Pro"/>
        </w:rPr>
        <w:t xml:space="preserve"> of </w:t>
      </w:r>
      <w:r w:rsidR="00360A1E">
        <w:rPr>
          <w:rFonts w:ascii="Myriad Pro" w:hAnsi="Myriad Pro"/>
        </w:rPr>
        <w:t xml:space="preserve">liquid </w:t>
      </w:r>
      <w:r w:rsidRPr="00863E59">
        <w:rPr>
          <w:rFonts w:ascii="Myriad Pro" w:hAnsi="Myriad Pro"/>
        </w:rPr>
        <w:t xml:space="preserve">phage sample onto </w:t>
      </w:r>
      <w:r w:rsidR="009F4368">
        <w:rPr>
          <w:rFonts w:ascii="Myriad Pro" w:hAnsi="Myriad Pro"/>
        </w:rPr>
        <w:t xml:space="preserve">the </w:t>
      </w:r>
      <w:r w:rsidRPr="00863E59">
        <w:rPr>
          <w:rFonts w:ascii="Myriad Pro" w:hAnsi="Myriad Pro"/>
        </w:rPr>
        <w:t>plate in the appropriate place</w:t>
      </w:r>
      <w:r>
        <w:rPr>
          <w:rFonts w:ascii="Myriad Pro" w:hAnsi="Myriad Pro"/>
        </w:rPr>
        <w:t xml:space="preserve">.  </w:t>
      </w:r>
      <w:r w:rsidRPr="00863E59">
        <w:rPr>
          <w:rFonts w:ascii="Myriad Pro" w:hAnsi="Myriad Pro"/>
        </w:rPr>
        <w:t xml:space="preserve">Try not to physically touch </w:t>
      </w:r>
      <w:r w:rsidR="005C0D56">
        <w:rPr>
          <w:rFonts w:ascii="Myriad Pro" w:hAnsi="Myriad Pro"/>
        </w:rPr>
        <w:t>the</w:t>
      </w:r>
      <w:r w:rsidRPr="00863E59">
        <w:rPr>
          <w:rFonts w:ascii="Myriad Pro" w:hAnsi="Myriad Pro"/>
        </w:rPr>
        <w:t xml:space="preserve"> pipette tip to the agar, as this will interfere with even lawn growth</w:t>
      </w:r>
      <w:r>
        <w:rPr>
          <w:rFonts w:ascii="Myriad Pro" w:hAnsi="Myriad Pro"/>
        </w:rPr>
        <w:t xml:space="preserve">.  </w:t>
      </w:r>
      <w:r w:rsidRPr="00863E59">
        <w:rPr>
          <w:rFonts w:ascii="Myriad Pro" w:hAnsi="Myriad Pro"/>
        </w:rPr>
        <w:t xml:space="preserve">Also avoid making bubbles, as these will scatter the sample across </w:t>
      </w:r>
      <w:r w:rsidR="004A4D36">
        <w:rPr>
          <w:rFonts w:ascii="Myriad Pro" w:hAnsi="Myriad Pro"/>
        </w:rPr>
        <w:t>the plate</w:t>
      </w:r>
      <w:r w:rsidRPr="00863E59">
        <w:rPr>
          <w:rFonts w:ascii="Myriad Pro" w:hAnsi="Myriad Pro"/>
        </w:rPr>
        <w:t>.</w:t>
      </w:r>
    </w:p>
    <w:p w14:paraId="4497D560" w14:textId="77777777" w:rsidR="00890CF4" w:rsidRPr="00863E59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</w:rPr>
        <w:lastRenderedPageBreak/>
        <w:t>As a negative control, spot 10</w:t>
      </w:r>
      <w:r w:rsidRPr="00863E59">
        <w:rPr>
          <w:rFonts w:ascii="Myriad Pro" w:hAnsi="Myriad Pro"/>
        </w:rPr>
        <w:t xml:space="preserve"> μ</w:t>
      </w:r>
      <w:r>
        <w:rPr>
          <w:rFonts w:ascii="Myriad Pro" w:hAnsi="Myriad Pro"/>
        </w:rPr>
        <w:t>L of p</w:t>
      </w:r>
      <w:r w:rsidRPr="00863E59">
        <w:rPr>
          <w:rFonts w:ascii="Myriad Pro" w:hAnsi="Myriad Pro"/>
        </w:rPr>
        <w:t xml:space="preserve">hage </w:t>
      </w:r>
      <w:r>
        <w:rPr>
          <w:rFonts w:ascii="Myriad Pro" w:hAnsi="Myriad Pro"/>
        </w:rPr>
        <w:t>b</w:t>
      </w:r>
      <w:r w:rsidRPr="00863E59">
        <w:rPr>
          <w:rFonts w:ascii="Myriad Pro" w:hAnsi="Myriad Pro"/>
        </w:rPr>
        <w:t>uffer in an appropriate place.</w:t>
      </w:r>
    </w:p>
    <w:p w14:paraId="0FE198B3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5CABBB48" w14:textId="3D8A46EA" w:rsidR="00890CF4" w:rsidRPr="00863E59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Allow the liquid from the spots to absorb into the agar</w:t>
      </w:r>
      <w:r w:rsidR="00BF723C">
        <w:rPr>
          <w:rFonts w:ascii="Myriad Pro" w:hAnsi="Myriad Pro"/>
        </w:rPr>
        <w:t xml:space="preserve"> (generally </w:t>
      </w:r>
      <w:r w:rsidR="000F15CB">
        <w:rPr>
          <w:rFonts w:ascii="Myriad Pro" w:hAnsi="Myriad Pro"/>
        </w:rPr>
        <w:t>3</w:t>
      </w:r>
      <w:r w:rsidR="00BF723C">
        <w:rPr>
          <w:rFonts w:ascii="Myriad Pro" w:hAnsi="Myriad Pro"/>
        </w:rPr>
        <w:t>0 minutes</w:t>
      </w:r>
      <w:r w:rsidR="00135374">
        <w:rPr>
          <w:rFonts w:ascii="Myriad Pro" w:hAnsi="Myriad Pro"/>
        </w:rPr>
        <w:t>).</w:t>
      </w:r>
    </w:p>
    <w:p w14:paraId="433C9219" w14:textId="77777777" w:rsidR="00890CF4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54DE4366" w14:textId="7605426B" w:rsidR="00890CF4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4367F5">
        <w:rPr>
          <w:rFonts w:ascii="Myriad Pro" w:hAnsi="Myriad Pro"/>
        </w:rPr>
        <w:t xml:space="preserve">Incubate </w:t>
      </w:r>
      <w:r w:rsidR="00135374" w:rsidRPr="004367F5">
        <w:rPr>
          <w:rFonts w:ascii="Myriad Pro" w:hAnsi="Myriad Pro"/>
        </w:rPr>
        <w:t xml:space="preserve">inverted </w:t>
      </w:r>
      <w:r w:rsidR="006F1E3B">
        <w:rPr>
          <w:rFonts w:ascii="Myriad Pro" w:hAnsi="Myriad Pro"/>
        </w:rPr>
        <w:t>p</w:t>
      </w:r>
      <w:r w:rsidR="00135374" w:rsidRPr="004367F5">
        <w:rPr>
          <w:rFonts w:ascii="Myriad Pro" w:hAnsi="Myriad Pro"/>
        </w:rPr>
        <w:t xml:space="preserve">lates </w:t>
      </w:r>
      <w:r w:rsidRPr="004367F5">
        <w:rPr>
          <w:rFonts w:ascii="Myriad Pro" w:hAnsi="Myriad Pro"/>
        </w:rPr>
        <w:t xml:space="preserve">at 37°C </w:t>
      </w:r>
      <w:r w:rsidR="00C36BEA" w:rsidRPr="004367F5">
        <w:rPr>
          <w:rFonts w:ascii="Myriad Pro" w:hAnsi="Myriad Pro"/>
        </w:rPr>
        <w:t xml:space="preserve">for </w:t>
      </w:r>
      <w:r w:rsidRPr="004367F5">
        <w:rPr>
          <w:rFonts w:ascii="Myriad Pro" w:hAnsi="Myriad Pro"/>
        </w:rPr>
        <w:t xml:space="preserve">~16 – 24 hours, or until </w:t>
      </w:r>
      <w:r w:rsidR="004367F5" w:rsidRPr="004367F5">
        <w:rPr>
          <w:rFonts w:ascii="Myriad Pro" w:hAnsi="Myriad Pro"/>
        </w:rPr>
        <w:t>a visible bacterial lawn grows.</w:t>
      </w:r>
    </w:p>
    <w:p w14:paraId="1BA4CC43" w14:textId="77777777" w:rsidR="00E259F7" w:rsidRPr="00E259F7" w:rsidRDefault="00E259F7" w:rsidP="00E259F7">
      <w:pPr>
        <w:spacing w:after="0"/>
        <w:rPr>
          <w:rFonts w:ascii="Myriad Pro" w:hAnsi="Myriad Pro"/>
        </w:rPr>
      </w:pPr>
    </w:p>
    <w:p w14:paraId="6DCC9025" w14:textId="77777777" w:rsidR="00890CF4" w:rsidRDefault="00890CF4" w:rsidP="00890CF4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The next day, check spots for clearing</w:t>
      </w:r>
      <w:r>
        <w:rPr>
          <w:rFonts w:ascii="Myriad Pro" w:hAnsi="Myriad Pro"/>
        </w:rPr>
        <w:t xml:space="preserve">.  </w:t>
      </w:r>
      <w:r w:rsidRPr="00863E59">
        <w:rPr>
          <w:rFonts w:ascii="Myriad Pro" w:hAnsi="Myriad Pro"/>
        </w:rPr>
        <w:t>A positive spot test will appear as complete obliteration of the entire drop area, whereas a negative spot test will result in the bacterial lawn growing normally in the region of the spot (see Figure 1)</w:t>
      </w:r>
      <w:r>
        <w:rPr>
          <w:rFonts w:ascii="Myriad Pro" w:hAnsi="Myriad Pro"/>
        </w:rPr>
        <w:t xml:space="preserve">.  </w:t>
      </w:r>
      <w:r w:rsidRPr="00863E59">
        <w:rPr>
          <w:rFonts w:ascii="Myriad Pro" w:hAnsi="Myriad Pro"/>
        </w:rPr>
        <w:t>Typically, the concentration of phage allows plaques to “grow” together to form a bacterial death zone the size of the drop area.</w:t>
      </w:r>
    </w:p>
    <w:p w14:paraId="5BC2D174" w14:textId="77777777" w:rsidR="00890CF4" w:rsidRPr="00863E59" w:rsidRDefault="00890CF4" w:rsidP="00890CF4">
      <w:pPr>
        <w:pStyle w:val="ListParagraph"/>
        <w:spacing w:after="0"/>
        <w:rPr>
          <w:rFonts w:ascii="Myriad Pro" w:hAnsi="Myriad Pro"/>
        </w:rPr>
      </w:pPr>
    </w:p>
    <w:p w14:paraId="5BEA2C46" w14:textId="77777777" w:rsidR="00890CF4" w:rsidRDefault="00890CF4" w:rsidP="00890CF4">
      <w:pPr>
        <w:spacing w:after="0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3EAE87C7" wp14:editId="489BB569">
            <wp:simplePos x="0" y="0"/>
            <wp:positionH relativeFrom="column">
              <wp:posOffset>1828800</wp:posOffset>
            </wp:positionH>
            <wp:positionV relativeFrom="paragraph">
              <wp:posOffset>91440</wp:posOffset>
            </wp:positionV>
            <wp:extent cx="2505710" cy="217043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712A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4F4F3C23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2DC2E96D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2981C4DA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7269B942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5CF4FF8D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3DFCB7B0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231FB142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11DFEE0C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56BBF742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040981F6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7BCB6BD1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45F42CA2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4361187F" w14:textId="77777777" w:rsidR="00890CF4" w:rsidRDefault="00890CF4" w:rsidP="00890CF4">
      <w:pPr>
        <w:spacing w:after="0"/>
        <w:ind w:left="5940"/>
        <w:rPr>
          <w:rFonts w:ascii="Myriad Pro" w:hAnsi="Myriad Pro"/>
          <w:b/>
          <w:sz w:val="16"/>
          <w:szCs w:val="16"/>
        </w:rPr>
      </w:pPr>
    </w:p>
    <w:p w14:paraId="7EF58B36" w14:textId="77777777" w:rsidR="00890CF4" w:rsidRPr="00B84217" w:rsidRDefault="00890CF4" w:rsidP="00890CF4">
      <w:pPr>
        <w:spacing w:after="0"/>
        <w:ind w:left="2880" w:right="2880"/>
        <w:rPr>
          <w:rFonts w:ascii="Myriad Pro" w:hAnsi="Myriad Pro"/>
          <w:sz w:val="16"/>
          <w:szCs w:val="16"/>
        </w:rPr>
      </w:pPr>
      <w:r w:rsidRPr="0036756C">
        <w:rPr>
          <w:rFonts w:ascii="Myriad Pro" w:hAnsi="Myriad Pro"/>
          <w:b/>
          <w:sz w:val="16"/>
          <w:szCs w:val="16"/>
        </w:rPr>
        <w:t>Figure 1</w:t>
      </w:r>
      <w:r w:rsidRPr="00B84217">
        <w:rPr>
          <w:rFonts w:ascii="Myriad Pro" w:hAnsi="Myriad Pro"/>
          <w:sz w:val="16"/>
          <w:szCs w:val="16"/>
        </w:rPr>
        <w:t>: A spot test checking 5 samples</w:t>
      </w:r>
      <w:r>
        <w:rPr>
          <w:rFonts w:ascii="Myriad Pro" w:hAnsi="Myriad Pro"/>
          <w:sz w:val="16"/>
          <w:szCs w:val="16"/>
        </w:rPr>
        <w:t xml:space="preserve">.  </w:t>
      </w:r>
      <w:r w:rsidRPr="00B84217">
        <w:rPr>
          <w:rFonts w:ascii="Myriad Pro" w:hAnsi="Myriad Pro"/>
          <w:sz w:val="16"/>
          <w:szCs w:val="16"/>
        </w:rPr>
        <w:t>The negative control and sample 1 show normal lawn growth, and are therefore negative</w:t>
      </w:r>
      <w:r>
        <w:rPr>
          <w:rFonts w:ascii="Myriad Pro" w:hAnsi="Myriad Pro"/>
          <w:sz w:val="16"/>
          <w:szCs w:val="16"/>
        </w:rPr>
        <w:t xml:space="preserve">.  </w:t>
      </w:r>
      <w:r w:rsidRPr="00B84217">
        <w:rPr>
          <w:rFonts w:ascii="Myriad Pro" w:hAnsi="Myriad Pro"/>
          <w:sz w:val="16"/>
          <w:szCs w:val="16"/>
        </w:rPr>
        <w:t>Samples 2¬5 cleared the bacterial lawn and are therefore positive.</w:t>
      </w:r>
    </w:p>
    <w:p w14:paraId="2CEA96F9" w14:textId="77777777" w:rsidR="00890CF4" w:rsidRPr="00231A9E" w:rsidRDefault="00890CF4" w:rsidP="00890CF4"/>
    <w:p w14:paraId="735AEC44" w14:textId="6D6CCD84" w:rsidR="00DA46B5" w:rsidRPr="00F31426" w:rsidRDefault="00DA46B5" w:rsidP="00F31426">
      <w:pPr>
        <w:tabs>
          <w:tab w:val="left" w:pos="825"/>
        </w:tabs>
        <w:spacing w:after="0"/>
        <w:rPr>
          <w:rFonts w:ascii="Myriad Pro" w:hAnsi="Myriad Pro"/>
        </w:rPr>
      </w:pPr>
    </w:p>
    <w:sectPr w:rsidR="00DA46B5" w:rsidRPr="00F31426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73966"/>
    <w:multiLevelType w:val="hybridMultilevel"/>
    <w:tmpl w:val="6B6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A5EB4"/>
    <w:multiLevelType w:val="hybridMultilevel"/>
    <w:tmpl w:val="C736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1E71"/>
    <w:multiLevelType w:val="hybridMultilevel"/>
    <w:tmpl w:val="EF702526"/>
    <w:lvl w:ilvl="0" w:tplc="B4221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4"/>
  </w:num>
  <w:num w:numId="5">
    <w:abstractNumId w:val="11"/>
  </w:num>
  <w:num w:numId="6">
    <w:abstractNumId w:val="0"/>
  </w:num>
  <w:num w:numId="7">
    <w:abstractNumId w:val="23"/>
  </w:num>
  <w:num w:numId="8">
    <w:abstractNumId w:val="1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9"/>
  </w:num>
  <w:num w:numId="19">
    <w:abstractNumId w:val="2"/>
  </w:num>
  <w:num w:numId="20">
    <w:abstractNumId w:val="7"/>
  </w:num>
  <w:num w:numId="21">
    <w:abstractNumId w:val="6"/>
  </w:num>
  <w:num w:numId="22">
    <w:abstractNumId w:val="14"/>
  </w:num>
  <w:num w:numId="23">
    <w:abstractNumId w:val="15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30042"/>
    <w:rsid w:val="00035FE2"/>
    <w:rsid w:val="000A282B"/>
    <w:rsid w:val="000B7CFF"/>
    <w:rsid w:val="000C2D78"/>
    <w:rsid w:val="000D6F23"/>
    <w:rsid w:val="000F15CB"/>
    <w:rsid w:val="00104D39"/>
    <w:rsid w:val="00135374"/>
    <w:rsid w:val="00143D3E"/>
    <w:rsid w:val="001959E3"/>
    <w:rsid w:val="001E6B33"/>
    <w:rsid w:val="001F4C5A"/>
    <w:rsid w:val="0020421F"/>
    <w:rsid w:val="002319E5"/>
    <w:rsid w:val="00246FDC"/>
    <w:rsid w:val="0024784F"/>
    <w:rsid w:val="00251FCF"/>
    <w:rsid w:val="002E14CD"/>
    <w:rsid w:val="00315E01"/>
    <w:rsid w:val="00317F7B"/>
    <w:rsid w:val="00321DC8"/>
    <w:rsid w:val="00321F83"/>
    <w:rsid w:val="003326C7"/>
    <w:rsid w:val="00360A1E"/>
    <w:rsid w:val="00380374"/>
    <w:rsid w:val="00385C0F"/>
    <w:rsid w:val="00386B53"/>
    <w:rsid w:val="003877D7"/>
    <w:rsid w:val="0039177B"/>
    <w:rsid w:val="003E07FF"/>
    <w:rsid w:val="00427B02"/>
    <w:rsid w:val="004367F5"/>
    <w:rsid w:val="004734A0"/>
    <w:rsid w:val="004770A4"/>
    <w:rsid w:val="00483276"/>
    <w:rsid w:val="004A4D36"/>
    <w:rsid w:val="004B716B"/>
    <w:rsid w:val="004C54AE"/>
    <w:rsid w:val="00502302"/>
    <w:rsid w:val="00507585"/>
    <w:rsid w:val="005468BA"/>
    <w:rsid w:val="00556DCA"/>
    <w:rsid w:val="005949E2"/>
    <w:rsid w:val="005C0D56"/>
    <w:rsid w:val="005D1672"/>
    <w:rsid w:val="005F6C49"/>
    <w:rsid w:val="00626BDF"/>
    <w:rsid w:val="00637523"/>
    <w:rsid w:val="006641AB"/>
    <w:rsid w:val="006A6BD6"/>
    <w:rsid w:val="006B0306"/>
    <w:rsid w:val="006E75F7"/>
    <w:rsid w:val="006F1E3B"/>
    <w:rsid w:val="0072044A"/>
    <w:rsid w:val="00756186"/>
    <w:rsid w:val="00761B0E"/>
    <w:rsid w:val="00765354"/>
    <w:rsid w:val="007A2315"/>
    <w:rsid w:val="007C228B"/>
    <w:rsid w:val="007C3A7F"/>
    <w:rsid w:val="007D7369"/>
    <w:rsid w:val="008044AC"/>
    <w:rsid w:val="0081762C"/>
    <w:rsid w:val="00817C3D"/>
    <w:rsid w:val="00823767"/>
    <w:rsid w:val="00832DD8"/>
    <w:rsid w:val="00890CF4"/>
    <w:rsid w:val="008A1483"/>
    <w:rsid w:val="008B3294"/>
    <w:rsid w:val="008C1843"/>
    <w:rsid w:val="008D3DC2"/>
    <w:rsid w:val="008F09F6"/>
    <w:rsid w:val="009061AD"/>
    <w:rsid w:val="009142B5"/>
    <w:rsid w:val="0097704F"/>
    <w:rsid w:val="009F4368"/>
    <w:rsid w:val="00A20D4D"/>
    <w:rsid w:val="00A32049"/>
    <w:rsid w:val="00A97231"/>
    <w:rsid w:val="00AB4A7F"/>
    <w:rsid w:val="00AC0B0E"/>
    <w:rsid w:val="00B401D3"/>
    <w:rsid w:val="00B40613"/>
    <w:rsid w:val="00B54D2F"/>
    <w:rsid w:val="00B606C3"/>
    <w:rsid w:val="00B803AC"/>
    <w:rsid w:val="00BB6629"/>
    <w:rsid w:val="00BC7ACC"/>
    <w:rsid w:val="00BE74BB"/>
    <w:rsid w:val="00BF723C"/>
    <w:rsid w:val="00C05384"/>
    <w:rsid w:val="00C20919"/>
    <w:rsid w:val="00C36BEA"/>
    <w:rsid w:val="00C912F9"/>
    <w:rsid w:val="00C92CB6"/>
    <w:rsid w:val="00CB5BD1"/>
    <w:rsid w:val="00CC3987"/>
    <w:rsid w:val="00CE25E7"/>
    <w:rsid w:val="00CF5A59"/>
    <w:rsid w:val="00D17AB4"/>
    <w:rsid w:val="00D235C2"/>
    <w:rsid w:val="00D644C7"/>
    <w:rsid w:val="00DA46B5"/>
    <w:rsid w:val="00E059DC"/>
    <w:rsid w:val="00E154E0"/>
    <w:rsid w:val="00E20FD1"/>
    <w:rsid w:val="00E259F7"/>
    <w:rsid w:val="00E47456"/>
    <w:rsid w:val="00E5327D"/>
    <w:rsid w:val="00EA1948"/>
    <w:rsid w:val="00EA6F75"/>
    <w:rsid w:val="00EC1E75"/>
    <w:rsid w:val="00EC36D3"/>
    <w:rsid w:val="00F04416"/>
    <w:rsid w:val="00F14F63"/>
    <w:rsid w:val="00F251B3"/>
    <w:rsid w:val="00F31426"/>
    <w:rsid w:val="00F73942"/>
    <w:rsid w:val="00FC0787"/>
    <w:rsid w:val="00FC552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E9A33-904C-234B-9A8C-96F10B99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5</cp:revision>
  <cp:lastPrinted>2013-02-11T18:18:00Z</cp:lastPrinted>
  <dcterms:created xsi:type="dcterms:W3CDTF">2013-02-11T18:17:00Z</dcterms:created>
  <dcterms:modified xsi:type="dcterms:W3CDTF">2013-06-17T17:33:00Z</dcterms:modified>
</cp:coreProperties>
</file>