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17F368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F410D">
        <w:rPr>
          <w:rFonts w:ascii="Arial" w:hAnsi="Arial" w:cs="Arial"/>
          <w:sz w:val="22"/>
          <w:szCs w:val="22"/>
        </w:rPr>
        <w:t>Aubs</w:t>
      </w:r>
      <w:proofErr w:type="spellEnd"/>
    </w:p>
    <w:p w14:paraId="2E0FBF00" w14:textId="5DE079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Allison Johnson</w:t>
      </w:r>
    </w:p>
    <w:p w14:paraId="419445BD" w14:textId="4F67874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7CF659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2F9119B0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C933021" w14:textId="174CEEBC" w:rsidR="00471141" w:rsidRDefault="00471141">
      <w:pPr>
        <w:rPr>
          <w:rFonts w:ascii="Arial" w:hAnsi="Arial" w:cs="Arial"/>
          <w:sz w:val="22"/>
          <w:szCs w:val="22"/>
        </w:rPr>
      </w:pPr>
    </w:p>
    <w:p w14:paraId="37244E4D" w14:textId="17F5ECB1" w:rsidR="007C5ACC" w:rsidRDefault="007C5ACC">
      <w:pPr>
        <w:rPr>
          <w:rFonts w:ascii="Arial" w:hAnsi="Arial" w:cs="Arial"/>
          <w:sz w:val="22"/>
          <w:szCs w:val="22"/>
        </w:rPr>
      </w:pPr>
      <w:r w:rsidRPr="000C1D68">
        <w:rPr>
          <w:rFonts w:ascii="Arial" w:hAnsi="Arial" w:cs="Arial"/>
          <w:sz w:val="22"/>
          <w:szCs w:val="22"/>
        </w:rPr>
        <w:t>I</w:t>
      </w:r>
      <w:r w:rsidR="000C1D68" w:rsidRPr="000C1D68">
        <w:rPr>
          <w:rFonts w:ascii="Arial" w:hAnsi="Arial" w:cs="Arial"/>
          <w:sz w:val="22"/>
          <w:szCs w:val="22"/>
        </w:rPr>
        <w:t>’m from an older cohort with older habits</w:t>
      </w:r>
      <w:r w:rsidR="00463E5D">
        <w:rPr>
          <w:rFonts w:ascii="Arial" w:hAnsi="Arial" w:cs="Arial"/>
          <w:sz w:val="22"/>
          <w:szCs w:val="22"/>
        </w:rPr>
        <w:t xml:space="preserve">, switching back to </w:t>
      </w:r>
      <w:proofErr w:type="spellStart"/>
      <w:r w:rsidR="00463E5D">
        <w:rPr>
          <w:rFonts w:ascii="Arial" w:hAnsi="Arial" w:cs="Arial"/>
          <w:sz w:val="22"/>
          <w:szCs w:val="22"/>
        </w:rPr>
        <w:t>actinobacteriophages</w:t>
      </w:r>
      <w:proofErr w:type="spellEnd"/>
      <w:r w:rsidR="00463E5D">
        <w:rPr>
          <w:rFonts w:ascii="Arial" w:hAnsi="Arial" w:cs="Arial"/>
          <w:sz w:val="22"/>
          <w:szCs w:val="22"/>
        </w:rPr>
        <w:t xml:space="preserve"> this year</w:t>
      </w:r>
      <w:r w:rsidR="000C1D68" w:rsidRPr="000C1D68">
        <w:rPr>
          <w:rFonts w:ascii="Arial" w:hAnsi="Arial" w:cs="Arial"/>
          <w:sz w:val="22"/>
          <w:szCs w:val="22"/>
        </w:rPr>
        <w:t>. Sorry I</w:t>
      </w:r>
      <w:r w:rsidRPr="000C1D68">
        <w:rPr>
          <w:rFonts w:ascii="Arial" w:hAnsi="Arial" w:cs="Arial"/>
          <w:sz w:val="22"/>
          <w:szCs w:val="22"/>
        </w:rPr>
        <w:t xml:space="preserve"> don’t have notes</w:t>
      </w:r>
      <w:r w:rsidR="000C1D68" w:rsidRPr="000C1D68">
        <w:rPr>
          <w:rFonts w:ascii="Arial" w:hAnsi="Arial" w:cs="Arial"/>
          <w:sz w:val="22"/>
          <w:szCs w:val="22"/>
        </w:rPr>
        <w:t xml:space="preserve"> from my students</w:t>
      </w:r>
      <w:r w:rsidRPr="000C1D68">
        <w:rPr>
          <w:rFonts w:ascii="Arial" w:hAnsi="Arial" w:cs="Arial"/>
          <w:sz w:val="22"/>
          <w:szCs w:val="22"/>
        </w:rPr>
        <w:t xml:space="preserve"> </w:t>
      </w:r>
      <w:r w:rsidR="000C1D68" w:rsidRPr="000C1D68">
        <w:rPr>
          <w:rFonts w:ascii="Arial" w:hAnsi="Arial" w:cs="Arial"/>
          <w:sz w:val="22"/>
          <w:szCs w:val="22"/>
        </w:rPr>
        <w:t xml:space="preserve">now requested by SEA PHAGES. The complete notes file is the complete </w:t>
      </w:r>
      <w:proofErr w:type="spellStart"/>
      <w:r w:rsidR="000C1D68" w:rsidRPr="000C1D68">
        <w:rPr>
          <w:rFonts w:ascii="Arial" w:hAnsi="Arial" w:cs="Arial"/>
          <w:sz w:val="22"/>
          <w:szCs w:val="22"/>
        </w:rPr>
        <w:t>cds</w:t>
      </w:r>
      <w:proofErr w:type="spellEnd"/>
      <w:r w:rsidR="000C1D68" w:rsidRPr="000C1D68">
        <w:rPr>
          <w:rFonts w:ascii="Arial" w:hAnsi="Arial" w:cs="Arial"/>
          <w:sz w:val="22"/>
          <w:szCs w:val="22"/>
        </w:rPr>
        <w:t xml:space="preserve"> export from </w:t>
      </w:r>
      <w:r w:rsidR="006A63BF">
        <w:rPr>
          <w:rFonts w:ascii="Arial" w:hAnsi="Arial" w:cs="Arial"/>
          <w:sz w:val="22"/>
          <w:szCs w:val="22"/>
        </w:rPr>
        <w:t>pecan, without their “rationale” which is on their wiki pages.</w:t>
      </w:r>
    </w:p>
    <w:p w14:paraId="5C329212" w14:textId="1B1AA657" w:rsidR="006A63BF" w:rsidRDefault="006A63BF">
      <w:pPr>
        <w:rPr>
          <w:rFonts w:ascii="Arial" w:hAnsi="Arial" w:cs="Arial"/>
          <w:sz w:val="22"/>
          <w:szCs w:val="22"/>
        </w:rPr>
      </w:pPr>
    </w:p>
    <w:p w14:paraId="3F019BA7" w14:textId="3E7E4502" w:rsidR="006A63BF" w:rsidRPr="006A63BF" w:rsidRDefault="006A63BF">
      <w:pPr>
        <w:rPr>
          <w:rFonts w:ascii="Arial" w:hAnsi="Arial" w:cs="Arial"/>
          <w:sz w:val="22"/>
          <w:szCs w:val="22"/>
        </w:rPr>
      </w:pPr>
      <w:r w:rsidRPr="006A63BF">
        <w:rPr>
          <w:rFonts w:ascii="Arial" w:hAnsi="Arial" w:cs="Arial"/>
          <w:sz w:val="22"/>
          <w:szCs w:val="22"/>
        </w:rPr>
        <w:t>Question about start choice:</w:t>
      </w:r>
    </w:p>
    <w:p w14:paraId="654A0F16" w14:textId="77777777" w:rsidR="006A63BF" w:rsidRDefault="006A63BF">
      <w:pPr>
        <w:rPr>
          <w:rFonts w:ascii="Arial" w:hAnsi="Arial" w:cs="Arial"/>
          <w:b/>
          <w:sz w:val="22"/>
          <w:szCs w:val="22"/>
        </w:rPr>
      </w:pPr>
    </w:p>
    <w:p w14:paraId="686C1D5D" w14:textId="3BBD3940" w:rsidR="006A63BF" w:rsidRPr="000C1D68" w:rsidRDefault="006A63BF">
      <w:pPr>
        <w:rPr>
          <w:rFonts w:ascii="Arial" w:hAnsi="Arial" w:cs="Arial"/>
          <w:sz w:val="22"/>
          <w:szCs w:val="22"/>
        </w:rPr>
      </w:pPr>
      <w:r w:rsidRPr="006A63BF">
        <w:rPr>
          <w:rFonts w:ascii="Arial" w:hAnsi="Arial" w:cs="Arial"/>
          <w:b/>
          <w:sz w:val="22"/>
          <w:szCs w:val="22"/>
        </w:rPr>
        <w:t>30585-30836</w:t>
      </w:r>
      <w:r>
        <w:rPr>
          <w:rFonts w:ascii="Arial" w:hAnsi="Arial" w:cs="Arial"/>
          <w:sz w:val="22"/>
          <w:szCs w:val="22"/>
        </w:rPr>
        <w:t xml:space="preserve">, called according to Glimmer/Genemark predictions, second highest RBS (but longer ORF), covers CP. There is a mixture of </w:t>
      </w:r>
      <w:proofErr w:type="spellStart"/>
      <w:r>
        <w:rPr>
          <w:rFonts w:ascii="Arial" w:hAnsi="Arial" w:cs="Arial"/>
          <w:sz w:val="22"/>
          <w:szCs w:val="22"/>
        </w:rPr>
        <w:t>blastp</w:t>
      </w:r>
      <w:proofErr w:type="spellEnd"/>
      <w:r>
        <w:rPr>
          <w:rFonts w:ascii="Arial" w:hAnsi="Arial" w:cs="Arial"/>
          <w:sz w:val="22"/>
          <w:szCs w:val="22"/>
        </w:rPr>
        <w:t xml:space="preserve"> 1:1 </w:t>
      </w:r>
      <w:proofErr w:type="gramStart"/>
      <w:r>
        <w:rPr>
          <w:rFonts w:ascii="Arial" w:hAnsi="Arial" w:cs="Arial"/>
          <w:sz w:val="22"/>
          <w:szCs w:val="22"/>
        </w:rPr>
        <w:t>matches</w:t>
      </w:r>
      <w:proofErr w:type="gramEnd"/>
      <w:r>
        <w:rPr>
          <w:rFonts w:ascii="Arial" w:hAnsi="Arial" w:cs="Arial"/>
          <w:sz w:val="22"/>
          <w:szCs w:val="22"/>
        </w:rPr>
        <w:t xml:space="preserve"> for this gene, and a mixture of </w:t>
      </w:r>
      <w:proofErr w:type="spellStart"/>
      <w:r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 xml:space="preserve"> Mas, not sure what is best.</w:t>
      </w:r>
    </w:p>
    <w:p w14:paraId="51A024EA" w14:textId="2CE212D8" w:rsidR="00471141" w:rsidRDefault="00471141">
      <w:pPr>
        <w:rPr>
          <w:rFonts w:ascii="Arial" w:hAnsi="Arial" w:cs="Arial"/>
          <w:sz w:val="22"/>
          <w:szCs w:val="22"/>
        </w:rPr>
      </w:pPr>
    </w:p>
    <w:p w14:paraId="570D7173" w14:textId="605123FD" w:rsidR="00B76229" w:rsidRPr="00001512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2437F">
        <w:rPr>
          <w:rFonts w:ascii="Arial" w:hAnsi="Arial" w:cs="Arial"/>
          <w:sz w:val="22"/>
          <w:szCs w:val="22"/>
        </w:rPr>
        <w:t>Gene additions:</w:t>
      </w:r>
    </w:p>
    <w:p w14:paraId="020DEEDC" w14:textId="1B6AB660" w:rsidR="00B76229" w:rsidRDefault="00B76229" w:rsidP="00B76229">
      <w:pPr>
        <w:rPr>
          <w:rFonts w:ascii="Arial" w:hAnsi="Arial" w:cs="Arial"/>
          <w:sz w:val="22"/>
          <w:szCs w:val="22"/>
        </w:rPr>
      </w:pPr>
    </w:p>
    <w:p w14:paraId="28CE63E2" w14:textId="2369E699" w:rsidR="00D66720" w:rsidRDefault="006A63BF" w:rsidP="006A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5A97FC2B" w14:textId="77777777" w:rsidR="00471141" w:rsidRPr="00001512" w:rsidRDefault="00471141" w:rsidP="00B76229">
      <w:pPr>
        <w:rPr>
          <w:rFonts w:ascii="Arial" w:hAnsi="Arial" w:cs="Arial"/>
          <w:sz w:val="22"/>
          <w:szCs w:val="22"/>
        </w:rPr>
      </w:pPr>
    </w:p>
    <w:p w14:paraId="7A6D5079" w14:textId="77777777" w:rsidR="0012437F" w:rsidRDefault="00B76229" w:rsidP="00B76229">
      <w:pPr>
        <w:rPr>
          <w:rFonts w:ascii="Arial" w:hAnsi="Arial" w:cs="Arial"/>
          <w:sz w:val="22"/>
          <w:szCs w:val="22"/>
        </w:rPr>
      </w:pPr>
      <w:r w:rsidRPr="0012437F">
        <w:rPr>
          <w:rFonts w:ascii="Arial" w:hAnsi="Arial" w:cs="Arial"/>
          <w:sz w:val="22"/>
          <w:szCs w:val="22"/>
        </w:rPr>
        <w:t>Gene deletions:</w:t>
      </w:r>
    </w:p>
    <w:p w14:paraId="192C96D1" w14:textId="77777777" w:rsidR="0012437F" w:rsidRDefault="0012437F" w:rsidP="00B76229">
      <w:pPr>
        <w:rPr>
          <w:rFonts w:ascii="Arial" w:hAnsi="Arial" w:cs="Arial"/>
          <w:sz w:val="22"/>
          <w:szCs w:val="22"/>
        </w:rPr>
      </w:pPr>
    </w:p>
    <w:p w14:paraId="6B910E4A" w14:textId="293F41C2" w:rsidR="00B76229" w:rsidRPr="0012437F" w:rsidRDefault="007F410D" w:rsidP="00B76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29493-28837</w:t>
      </w:r>
      <w:r w:rsidR="00471141" w:rsidRPr="0012437F">
        <w:rPr>
          <w:rFonts w:ascii="Arial" w:hAnsi="Arial" w:cs="Arial"/>
          <w:sz w:val="22"/>
          <w:szCs w:val="22"/>
        </w:rPr>
        <w:t xml:space="preserve"> on reverse strand to make room for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3614">
        <w:rPr>
          <w:rFonts w:ascii="Arial" w:hAnsi="Arial" w:cs="Arial"/>
          <w:sz w:val="22"/>
          <w:szCs w:val="22"/>
        </w:rPr>
        <w:t xml:space="preserve">35 </w:t>
      </w:r>
      <w:r>
        <w:rPr>
          <w:rFonts w:ascii="Arial" w:hAnsi="Arial" w:cs="Arial"/>
          <w:sz w:val="22"/>
          <w:szCs w:val="22"/>
        </w:rPr>
        <w:t>on forward strand</w:t>
      </w:r>
    </w:p>
    <w:p w14:paraId="7B56336F" w14:textId="087E80AE" w:rsidR="002C5C14" w:rsidRDefault="007F41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45677-46048</w:t>
      </w:r>
      <w:r w:rsidR="0037220E" w:rsidRPr="0012437F">
        <w:rPr>
          <w:rFonts w:ascii="Arial" w:hAnsi="Arial" w:cs="Arial"/>
          <w:sz w:val="22"/>
          <w:szCs w:val="22"/>
        </w:rPr>
        <w:t xml:space="preserve"> on reverse strand to make room for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3614">
        <w:rPr>
          <w:rFonts w:ascii="Arial" w:hAnsi="Arial" w:cs="Arial"/>
          <w:sz w:val="22"/>
          <w:szCs w:val="22"/>
        </w:rPr>
        <w:t>69</w:t>
      </w:r>
      <w:r w:rsidR="0037220E" w:rsidRPr="0012437F">
        <w:rPr>
          <w:rFonts w:ascii="Arial" w:hAnsi="Arial" w:cs="Arial"/>
          <w:sz w:val="22"/>
          <w:szCs w:val="22"/>
        </w:rPr>
        <w:t xml:space="preserve"> on forward strand</w:t>
      </w:r>
    </w:p>
    <w:p w14:paraId="3375FFC8" w14:textId="4CD7C57B" w:rsidR="003F76A2" w:rsidRDefault="006A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46062-46394</w:t>
      </w:r>
      <w:r>
        <w:rPr>
          <w:rFonts w:ascii="Arial" w:hAnsi="Arial" w:cs="Arial"/>
          <w:sz w:val="22"/>
          <w:szCs w:val="22"/>
        </w:rPr>
        <w:t xml:space="preserve"> on forward strand, </w:t>
      </w:r>
      <w:proofErr w:type="spellStart"/>
      <w:r>
        <w:rPr>
          <w:rFonts w:ascii="Arial" w:hAnsi="Arial" w:cs="Arial"/>
          <w:sz w:val="22"/>
          <w:szCs w:val="22"/>
        </w:rPr>
        <w:t>orpham</w:t>
      </w:r>
      <w:proofErr w:type="spellEnd"/>
      <w:r>
        <w:rPr>
          <w:rFonts w:ascii="Arial" w:hAnsi="Arial" w:cs="Arial"/>
          <w:sz w:val="22"/>
          <w:szCs w:val="22"/>
        </w:rPr>
        <w:t xml:space="preserve"> directly overlaps 5662-46414 with 304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 members</w:t>
      </w:r>
    </w:p>
    <w:p w14:paraId="0CBFDA6D" w14:textId="2BEA4E95" w:rsidR="006A63BF" w:rsidRDefault="006A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Deleted another gene that is gp70 in the </w:t>
      </w:r>
      <w:proofErr w:type="spellStart"/>
      <w:r>
        <w:rPr>
          <w:rFonts w:ascii="Arial" w:hAnsi="Arial" w:cs="Arial"/>
          <w:sz w:val="22"/>
          <w:szCs w:val="22"/>
        </w:rPr>
        <w:t>phamerator</w:t>
      </w:r>
      <w:proofErr w:type="spellEnd"/>
      <w:r>
        <w:rPr>
          <w:rFonts w:ascii="Arial" w:hAnsi="Arial" w:cs="Arial"/>
          <w:sz w:val="22"/>
          <w:szCs w:val="22"/>
        </w:rPr>
        <w:t xml:space="preserve"> map, with 2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 members that directly overlaps the same gene above. Region around 70 is tricky.</w:t>
      </w:r>
    </w:p>
    <w:p w14:paraId="393C32BF" w14:textId="5573A553" w:rsidR="005A29B6" w:rsidRDefault="005A29B6">
      <w:pPr>
        <w:rPr>
          <w:rFonts w:ascii="Arial" w:hAnsi="Arial" w:cs="Arial"/>
          <w:sz w:val="22"/>
          <w:szCs w:val="22"/>
        </w:rPr>
      </w:pPr>
    </w:p>
    <w:p w14:paraId="16C8CB0E" w14:textId="26643D25" w:rsidR="005A29B6" w:rsidRDefault="005A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Function:</w:t>
      </w:r>
    </w:p>
    <w:p w14:paraId="6E8A8C68" w14:textId="258B426E" w:rsidR="007F410D" w:rsidRDefault="007F410D">
      <w:pPr>
        <w:rPr>
          <w:rFonts w:ascii="Arial" w:hAnsi="Arial" w:cs="Arial"/>
          <w:sz w:val="22"/>
          <w:szCs w:val="22"/>
        </w:rPr>
      </w:pPr>
      <w:r w:rsidRPr="007F410D">
        <w:rPr>
          <w:rFonts w:ascii="Arial" w:hAnsi="Arial" w:cs="Arial"/>
          <w:b/>
          <w:sz w:val="22"/>
          <w:szCs w:val="22"/>
        </w:rPr>
        <w:t>109-564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1, annotated as </w:t>
      </w:r>
      <w:proofErr w:type="spellStart"/>
      <w:r>
        <w:rPr>
          <w:rFonts w:ascii="Arial" w:hAnsi="Arial" w:cs="Arial"/>
          <w:sz w:val="22"/>
          <w:szCs w:val="22"/>
        </w:rPr>
        <w:t>terminase</w:t>
      </w:r>
      <w:proofErr w:type="spellEnd"/>
      <w:r>
        <w:rPr>
          <w:rFonts w:ascii="Arial" w:hAnsi="Arial" w:cs="Arial"/>
          <w:sz w:val="22"/>
          <w:szCs w:val="22"/>
        </w:rPr>
        <w:t xml:space="preserve"> small subunit by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hit (not quite up to SEA PHAGES criteria I learned- 10</w:t>
      </w:r>
      <w:r w:rsidRPr="007F410D">
        <w:rPr>
          <w:rFonts w:ascii="Arial" w:hAnsi="Arial" w:cs="Arial"/>
          <w:sz w:val="22"/>
          <w:szCs w:val="22"/>
          <w:vertAlign w:val="superscript"/>
        </w:rPr>
        <w:t>-4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evalue</w:t>
      </w:r>
      <w:proofErr w:type="spellEnd"/>
      <w:r>
        <w:rPr>
          <w:rFonts w:ascii="Arial" w:hAnsi="Arial" w:cs="Arial"/>
          <w:sz w:val="22"/>
          <w:szCs w:val="22"/>
        </w:rPr>
        <w:t xml:space="preserve"> and no publication), next to large subunit, and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 homology.</w:t>
      </w:r>
    </w:p>
    <w:p w14:paraId="1FF466B3" w14:textId="77777777" w:rsidR="006A63BF" w:rsidRDefault="006A63BF">
      <w:pPr>
        <w:rPr>
          <w:rFonts w:ascii="Arial" w:hAnsi="Arial" w:cs="Arial"/>
          <w:sz w:val="22"/>
          <w:szCs w:val="22"/>
        </w:rPr>
      </w:pPr>
    </w:p>
    <w:p w14:paraId="36811437" w14:textId="183A62CE" w:rsidR="007F410D" w:rsidRDefault="006A63BF">
      <w:pPr>
        <w:rPr>
          <w:rFonts w:ascii="Arial" w:hAnsi="Arial" w:cs="Arial"/>
          <w:sz w:val="22"/>
          <w:szCs w:val="22"/>
        </w:rPr>
      </w:pPr>
      <w:r w:rsidRPr="006A63BF">
        <w:rPr>
          <w:rFonts w:ascii="Arial" w:hAnsi="Arial" w:cs="Arial"/>
          <w:b/>
          <w:sz w:val="22"/>
          <w:szCs w:val="22"/>
        </w:rPr>
        <w:t>3612-4367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4, annotated as Hypothetical Protein, others annotated as capsid maturation protease. We don’t </w:t>
      </w:r>
      <w:proofErr w:type="spellStart"/>
      <w:r>
        <w:rPr>
          <w:rFonts w:ascii="Arial" w:hAnsi="Arial" w:cs="Arial"/>
          <w:sz w:val="22"/>
          <w:szCs w:val="22"/>
        </w:rPr>
        <w:t>havesupport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r w:rsidRPr="006A63BF">
        <w:rPr>
          <w:rFonts w:ascii="Arial" w:hAnsi="Arial" w:cs="Arial"/>
          <w:sz w:val="22"/>
          <w:szCs w:val="22"/>
          <w:u w:val="single"/>
        </w:rPr>
        <w:t>capsid maturation protease</w:t>
      </w:r>
      <w:r>
        <w:rPr>
          <w:rFonts w:ascii="Arial" w:hAnsi="Arial" w:cs="Arial"/>
          <w:sz w:val="22"/>
          <w:szCs w:val="22"/>
        </w:rPr>
        <w:t xml:space="preserve"> but maybe you know other cluster specific tips to call this? Hits this </w:t>
      </w:r>
      <w:hyperlink r:id="rId5" w:history="1">
        <w:proofErr w:type="spellStart"/>
        <w:r w:rsidRPr="006A63BF">
          <w:rPr>
            <w:rStyle w:val="Hyperlink"/>
            <w:rFonts w:ascii="Arial" w:hAnsi="Arial" w:cs="Arial"/>
            <w:sz w:val="22"/>
            <w:szCs w:val="22"/>
          </w:rPr>
          <w:t>pfam</w:t>
        </w:r>
        <w:proofErr w:type="spellEnd"/>
      </w:hyperlink>
      <w:r>
        <w:rPr>
          <w:rFonts w:ascii="Arial" w:hAnsi="Arial" w:cs="Arial"/>
          <w:sz w:val="22"/>
          <w:szCs w:val="22"/>
        </w:rPr>
        <w:t>.</w:t>
      </w:r>
    </w:p>
    <w:p w14:paraId="12ED354E" w14:textId="3122BB37" w:rsidR="006A63BF" w:rsidRDefault="006A63BF">
      <w:pPr>
        <w:rPr>
          <w:rFonts w:ascii="Arial" w:hAnsi="Arial" w:cs="Arial"/>
          <w:sz w:val="22"/>
          <w:szCs w:val="22"/>
        </w:rPr>
      </w:pPr>
    </w:p>
    <w:p w14:paraId="0C136C32" w14:textId="5DD8608C" w:rsidR="00B37D22" w:rsidRDefault="006A63BF">
      <w:pPr>
        <w:rPr>
          <w:rFonts w:ascii="Arial" w:hAnsi="Arial" w:cs="Arial"/>
          <w:sz w:val="22"/>
          <w:szCs w:val="22"/>
        </w:rPr>
      </w:pPr>
      <w:r w:rsidRPr="006A63BF">
        <w:rPr>
          <w:rFonts w:ascii="Arial" w:hAnsi="Arial" w:cs="Arial"/>
          <w:b/>
          <w:sz w:val="22"/>
          <w:szCs w:val="22"/>
        </w:rPr>
        <w:t>28859-29092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33, we annotated as Hypothetical Protein, others annotated as </w:t>
      </w:r>
      <w:proofErr w:type="spellStart"/>
      <w:r>
        <w:rPr>
          <w:rFonts w:ascii="Arial" w:hAnsi="Arial" w:cs="Arial"/>
          <w:sz w:val="22"/>
          <w:szCs w:val="22"/>
        </w:rPr>
        <w:t>holin</w:t>
      </w:r>
      <w:proofErr w:type="spellEnd"/>
      <w:r>
        <w:rPr>
          <w:rFonts w:ascii="Arial" w:hAnsi="Arial" w:cs="Arial"/>
          <w:sz w:val="22"/>
          <w:szCs w:val="22"/>
        </w:rPr>
        <w:t>. Unsure from function guidelines if the criteria “AND” is required. No transmembrane domains, though adjacent to endolysin. Gp34 has a single transmembrane domain.</w:t>
      </w:r>
    </w:p>
    <w:p w14:paraId="50FCB466" w14:textId="09A18938" w:rsidR="006A63BF" w:rsidRDefault="006A63BF">
      <w:pPr>
        <w:rPr>
          <w:rFonts w:ascii="Arial" w:hAnsi="Arial" w:cs="Arial"/>
          <w:sz w:val="22"/>
          <w:szCs w:val="22"/>
        </w:rPr>
      </w:pPr>
    </w:p>
    <w:p w14:paraId="1519ECDB" w14:textId="5EAA4A9B" w:rsidR="006A63BF" w:rsidRDefault="006A63BF">
      <w:pPr>
        <w:rPr>
          <w:rFonts w:ascii="Arial" w:hAnsi="Arial" w:cs="Arial"/>
          <w:sz w:val="22"/>
          <w:szCs w:val="22"/>
        </w:rPr>
      </w:pPr>
      <w:r w:rsidRPr="006A63BF">
        <w:rPr>
          <w:rFonts w:ascii="Arial" w:hAnsi="Arial" w:cs="Arial"/>
          <w:b/>
          <w:sz w:val="22"/>
          <w:szCs w:val="22"/>
        </w:rPr>
        <w:t>41716-42693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 w:rsidR="00E83614">
        <w:rPr>
          <w:rFonts w:ascii="Arial" w:hAnsi="Arial" w:cs="Arial"/>
          <w:sz w:val="22"/>
          <w:szCs w:val="22"/>
        </w:rPr>
        <w:t xml:space="preserve"> 63</w:t>
      </w:r>
      <w:r>
        <w:rPr>
          <w:rFonts w:ascii="Arial" w:hAnsi="Arial" w:cs="Arial"/>
          <w:sz w:val="22"/>
          <w:szCs w:val="22"/>
        </w:rPr>
        <w:t xml:space="preserve">, we annotated as </w:t>
      </w:r>
      <w:proofErr w:type="spellStart"/>
      <w:r>
        <w:rPr>
          <w:rFonts w:ascii="Arial" w:hAnsi="Arial" w:cs="Arial"/>
          <w:sz w:val="22"/>
          <w:szCs w:val="22"/>
        </w:rPr>
        <w:t>RecA</w:t>
      </w:r>
      <w:proofErr w:type="spellEnd"/>
      <w:r>
        <w:rPr>
          <w:rFonts w:ascii="Arial" w:hAnsi="Arial" w:cs="Arial"/>
          <w:sz w:val="22"/>
          <w:szCs w:val="22"/>
        </w:rPr>
        <w:t xml:space="preserve">-like DNA recombinase. Hits </w:t>
      </w:r>
      <w:proofErr w:type="spellStart"/>
      <w:r>
        <w:rPr>
          <w:rFonts w:ascii="Arial" w:hAnsi="Arial" w:cs="Arial"/>
          <w:sz w:val="22"/>
          <w:szCs w:val="22"/>
        </w:rPr>
        <w:t>RecA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6A63BF">
          <w:rPr>
            <w:rStyle w:val="Hyperlink"/>
            <w:rFonts w:ascii="Arial" w:hAnsi="Arial" w:cs="Arial"/>
            <w:sz w:val="22"/>
            <w:szCs w:val="22"/>
          </w:rPr>
          <w:t>5JRJ</w:t>
        </w:r>
      </w:hyperlink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>, but other annotators have called this AAA family ATPase.</w:t>
      </w:r>
    </w:p>
    <w:p w14:paraId="7EF273AC" w14:textId="364C79E8" w:rsidR="006A63BF" w:rsidRDefault="006A63BF">
      <w:pPr>
        <w:rPr>
          <w:rFonts w:ascii="Arial" w:hAnsi="Arial" w:cs="Arial"/>
          <w:sz w:val="22"/>
          <w:szCs w:val="22"/>
        </w:rPr>
      </w:pPr>
    </w:p>
    <w:p w14:paraId="2EED8CD4" w14:textId="53AE42BF" w:rsidR="006A63BF" w:rsidRDefault="006A63BF">
      <w:pPr>
        <w:rPr>
          <w:rFonts w:ascii="Arial" w:hAnsi="Arial" w:cs="Arial"/>
          <w:sz w:val="22"/>
          <w:szCs w:val="22"/>
        </w:rPr>
      </w:pPr>
      <w:r w:rsidRPr="006A63BF">
        <w:rPr>
          <w:rFonts w:ascii="Arial" w:hAnsi="Arial" w:cs="Arial"/>
          <w:b/>
          <w:sz w:val="22"/>
          <w:szCs w:val="22"/>
        </w:rPr>
        <w:t>45662-46414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3614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 xml:space="preserve"> we annotated as DNA methyltransferase. A more specific cytosine-5-methyltransferase is not in the function guidelines.</w:t>
      </w:r>
    </w:p>
    <w:p w14:paraId="40B3BF18" w14:textId="77777777" w:rsidR="006A63BF" w:rsidRPr="008470B8" w:rsidRDefault="006A63BF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CF81B63" w:rsidR="008470B8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36A1DE6" w:rsidR="008470B8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C2CE07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B4644D9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2B29139" w:rsidR="00E2489B" w:rsidRPr="00164FBF" w:rsidRDefault="0038144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3D246BC" w:rsidR="00E2489B" w:rsidRPr="00164FBF" w:rsidRDefault="000E3C7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E355AA3" w:rsidR="008B222E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8CD7B08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FB0897A" w:rsidR="008B222E" w:rsidRDefault="000E3C7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70DA382" w:rsidR="00A87FA9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4C37316" w:rsidR="00161A3C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10E5D3F" w:rsidR="008470B8" w:rsidRPr="001C1B62" w:rsidRDefault="000E3C7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8DB7D5A" w:rsidR="008470B8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4728E3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4F30518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8054F82" w:rsidR="008B222E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5C402E0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AC30EAC" w:rsidR="002C5C14" w:rsidRDefault="0038144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D8FFB07" w:rsidR="002C5C14" w:rsidRDefault="0038144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</w:t>
      </w:r>
      <w:r w:rsidR="002C5C14" w:rsidRPr="00381440">
        <w:rPr>
          <w:rFonts w:ascii="Arial" w:hAnsi="Arial" w:cs="Arial"/>
          <w:sz w:val="22"/>
          <w:szCs w:val="22"/>
          <w:highlight w:val="lightGray"/>
        </w:rPr>
        <w:t>)</w:t>
      </w:r>
      <w:r w:rsidRPr="00381440">
        <w:rPr>
          <w:rFonts w:ascii="Arial" w:hAnsi="Arial" w:cs="Arial"/>
          <w:sz w:val="22"/>
          <w:szCs w:val="22"/>
          <w:highlight w:val="lightGray"/>
        </w:rPr>
        <w:sym w:font="Wingdings" w:char="F0E0"/>
      </w:r>
      <w:r w:rsidRPr="00381440">
        <w:rPr>
          <w:rFonts w:ascii="Arial" w:hAnsi="Arial" w:cs="Arial"/>
          <w:sz w:val="22"/>
          <w:szCs w:val="22"/>
          <w:highlight w:val="lightGray"/>
        </w:rPr>
        <w:t xml:space="preserve"> only for frameshift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A5D6198" w:rsidR="008E09F8" w:rsidRDefault="00E8361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34363D40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document (must be easily searchable)</w:t>
      </w:r>
    </w:p>
    <w:p w14:paraId="1BF516F6" w14:textId="65198881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bookmarkStart w:id="9" w:name="_GoBack"/>
      <w:bookmarkEnd w:id="9"/>
      <w:r>
        <w:rPr>
          <w:rFonts w:ascii="Arial" w:hAnsi="Arial" w:cs="Arial"/>
          <w:sz w:val="22"/>
          <w:szCs w:val="22"/>
        </w:rPr>
        <w:lastRenderedPageBreak/>
        <w:t>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512"/>
    <w:rsid w:val="00001F45"/>
    <w:rsid w:val="00005602"/>
    <w:rsid w:val="00025481"/>
    <w:rsid w:val="00031215"/>
    <w:rsid w:val="00043D34"/>
    <w:rsid w:val="00056F25"/>
    <w:rsid w:val="000B7DEE"/>
    <w:rsid w:val="000C1D68"/>
    <w:rsid w:val="000C3A75"/>
    <w:rsid w:val="000D317B"/>
    <w:rsid w:val="000E3C72"/>
    <w:rsid w:val="000E4B43"/>
    <w:rsid w:val="000F3F64"/>
    <w:rsid w:val="0012437F"/>
    <w:rsid w:val="0014173E"/>
    <w:rsid w:val="00151ABA"/>
    <w:rsid w:val="00161A3C"/>
    <w:rsid w:val="00164FBF"/>
    <w:rsid w:val="00165C3C"/>
    <w:rsid w:val="001661F1"/>
    <w:rsid w:val="00186FDC"/>
    <w:rsid w:val="0019244A"/>
    <w:rsid w:val="00193CC9"/>
    <w:rsid w:val="001C1B62"/>
    <w:rsid w:val="001C51CB"/>
    <w:rsid w:val="00200A49"/>
    <w:rsid w:val="0020491B"/>
    <w:rsid w:val="0026349D"/>
    <w:rsid w:val="002C5C14"/>
    <w:rsid w:val="002D247D"/>
    <w:rsid w:val="002E0BD2"/>
    <w:rsid w:val="002E2EBA"/>
    <w:rsid w:val="002E55CC"/>
    <w:rsid w:val="003018CE"/>
    <w:rsid w:val="00322DE0"/>
    <w:rsid w:val="00335712"/>
    <w:rsid w:val="003424AB"/>
    <w:rsid w:val="0037220E"/>
    <w:rsid w:val="00381440"/>
    <w:rsid w:val="003A3CD8"/>
    <w:rsid w:val="003D62C0"/>
    <w:rsid w:val="003F7098"/>
    <w:rsid w:val="003F76A2"/>
    <w:rsid w:val="00401503"/>
    <w:rsid w:val="00413F2C"/>
    <w:rsid w:val="00415D53"/>
    <w:rsid w:val="00426DE7"/>
    <w:rsid w:val="00463E5D"/>
    <w:rsid w:val="00470080"/>
    <w:rsid w:val="00471141"/>
    <w:rsid w:val="004F43B6"/>
    <w:rsid w:val="00525B09"/>
    <w:rsid w:val="00525ED1"/>
    <w:rsid w:val="005573E5"/>
    <w:rsid w:val="00564D5E"/>
    <w:rsid w:val="005670C6"/>
    <w:rsid w:val="00584220"/>
    <w:rsid w:val="005A29B6"/>
    <w:rsid w:val="005A33AE"/>
    <w:rsid w:val="005C45FE"/>
    <w:rsid w:val="005F63C9"/>
    <w:rsid w:val="00614F16"/>
    <w:rsid w:val="00617FB4"/>
    <w:rsid w:val="006635D5"/>
    <w:rsid w:val="006754EE"/>
    <w:rsid w:val="006A63BF"/>
    <w:rsid w:val="006B64CE"/>
    <w:rsid w:val="006C420E"/>
    <w:rsid w:val="006E6A4F"/>
    <w:rsid w:val="00706C07"/>
    <w:rsid w:val="007110EC"/>
    <w:rsid w:val="00742420"/>
    <w:rsid w:val="00752361"/>
    <w:rsid w:val="00795914"/>
    <w:rsid w:val="007A2567"/>
    <w:rsid w:val="007A7E90"/>
    <w:rsid w:val="007B5C7E"/>
    <w:rsid w:val="007C5ACC"/>
    <w:rsid w:val="007F410D"/>
    <w:rsid w:val="00800DE7"/>
    <w:rsid w:val="0080305C"/>
    <w:rsid w:val="0080327D"/>
    <w:rsid w:val="008057E7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0027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37D22"/>
    <w:rsid w:val="00B76229"/>
    <w:rsid w:val="00B80F7E"/>
    <w:rsid w:val="00B913ED"/>
    <w:rsid w:val="00BC047D"/>
    <w:rsid w:val="00BC1A8C"/>
    <w:rsid w:val="00BD4092"/>
    <w:rsid w:val="00C216B6"/>
    <w:rsid w:val="00C23EAC"/>
    <w:rsid w:val="00C376F4"/>
    <w:rsid w:val="00C47427"/>
    <w:rsid w:val="00C6611C"/>
    <w:rsid w:val="00C90B97"/>
    <w:rsid w:val="00C93E17"/>
    <w:rsid w:val="00D02590"/>
    <w:rsid w:val="00D4635A"/>
    <w:rsid w:val="00D633DE"/>
    <w:rsid w:val="00D66720"/>
    <w:rsid w:val="00DC69E4"/>
    <w:rsid w:val="00E02BFB"/>
    <w:rsid w:val="00E16423"/>
    <w:rsid w:val="00E2489B"/>
    <w:rsid w:val="00E43756"/>
    <w:rsid w:val="00E6607D"/>
    <w:rsid w:val="00E757FC"/>
    <w:rsid w:val="00E8307C"/>
    <w:rsid w:val="00E83614"/>
    <w:rsid w:val="00E83D49"/>
    <w:rsid w:val="00EA78BE"/>
    <w:rsid w:val="00EC31E5"/>
    <w:rsid w:val="00ED0EE6"/>
    <w:rsid w:val="00EF30E8"/>
    <w:rsid w:val="00F21829"/>
    <w:rsid w:val="00F23C36"/>
    <w:rsid w:val="00F32C1A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csb.org/structure/5JRJ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http://pfam.xfam.org/family/PF04233.17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4</cp:revision>
  <dcterms:created xsi:type="dcterms:W3CDTF">2022-06-22T20:19:00Z</dcterms:created>
  <dcterms:modified xsi:type="dcterms:W3CDTF">2022-07-05T20:54:00Z</dcterms:modified>
</cp:coreProperties>
</file>