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0410B5F" w:rsidR="002E55CC" w:rsidRPr="00FF19C1" w:rsidRDefault="002E55CC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F19C1">
        <w:rPr>
          <w:rFonts w:ascii="Arial" w:hAnsi="Arial" w:cs="Arial"/>
          <w:sz w:val="22"/>
          <w:szCs w:val="22"/>
        </w:rPr>
        <w:tab/>
      </w:r>
      <w:r w:rsidR="00FF19C1">
        <w:rPr>
          <w:rFonts w:ascii="Arial" w:hAnsi="Arial" w:cs="Arial"/>
          <w:sz w:val="22"/>
          <w:szCs w:val="22"/>
        </w:rPr>
        <w:tab/>
      </w:r>
      <w:proofErr w:type="spellStart"/>
      <w:r w:rsidR="009619A9" w:rsidRPr="00FF19C1">
        <w:rPr>
          <w:rFonts w:ascii="Arial" w:hAnsi="Arial" w:cs="Arial"/>
          <w:b/>
          <w:bCs/>
          <w:color w:val="002060"/>
          <w:sz w:val="22"/>
          <w:szCs w:val="22"/>
        </w:rPr>
        <w:t>DejaVu</w:t>
      </w:r>
      <w:proofErr w:type="spellEnd"/>
    </w:p>
    <w:p w14:paraId="2E0FBF00" w14:textId="0277DCA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F19C1">
        <w:rPr>
          <w:rFonts w:ascii="Arial" w:hAnsi="Arial" w:cs="Arial"/>
          <w:sz w:val="22"/>
          <w:szCs w:val="22"/>
        </w:rPr>
        <w:tab/>
      </w:r>
      <w:r w:rsidR="00FF19C1">
        <w:rPr>
          <w:rFonts w:ascii="Arial" w:hAnsi="Arial" w:cs="Arial"/>
          <w:sz w:val="22"/>
          <w:szCs w:val="22"/>
        </w:rPr>
        <w:tab/>
      </w:r>
      <w:r w:rsidR="009619A9" w:rsidRPr="00FF19C1">
        <w:rPr>
          <w:rFonts w:ascii="Arial" w:hAnsi="Arial" w:cs="Arial"/>
          <w:b/>
          <w:bCs/>
          <w:color w:val="002060"/>
          <w:sz w:val="22"/>
          <w:szCs w:val="22"/>
        </w:rPr>
        <w:t>Robert Logan</w:t>
      </w:r>
    </w:p>
    <w:p w14:paraId="419445BD" w14:textId="4B57FCCE" w:rsidR="002E55CC" w:rsidRPr="00FF19C1" w:rsidRDefault="002E55C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F19C1">
        <w:rPr>
          <w:rFonts w:ascii="Arial" w:hAnsi="Arial" w:cs="Arial"/>
          <w:sz w:val="22"/>
          <w:szCs w:val="22"/>
        </w:rPr>
        <w:tab/>
      </w:r>
      <w:r w:rsidR="009619A9" w:rsidRPr="00FF19C1">
        <w:rPr>
          <w:rFonts w:ascii="Arial" w:hAnsi="Arial" w:cs="Arial"/>
          <w:b/>
          <w:bCs/>
          <w:color w:val="002060"/>
          <w:sz w:val="22"/>
          <w:szCs w:val="22"/>
        </w:rPr>
        <w:t>Eastern Nazarene College</w:t>
      </w:r>
    </w:p>
    <w:p w14:paraId="6794936A" w14:textId="3B643B11" w:rsidR="002E55CC" w:rsidRPr="00FF19C1" w:rsidRDefault="002E55C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>.</w:t>
      </w:r>
      <w:r w:rsidR="00FF19C1">
        <w:rPr>
          <w:rFonts w:ascii="Arial" w:hAnsi="Arial" w:cs="Arial"/>
          <w:sz w:val="22"/>
          <w:szCs w:val="22"/>
        </w:rPr>
        <w:tab/>
      </w:r>
      <w:r w:rsidR="00FF19C1">
        <w:rPr>
          <w:rFonts w:ascii="Arial" w:hAnsi="Arial" w:cs="Arial"/>
          <w:sz w:val="22"/>
          <w:szCs w:val="22"/>
        </w:rPr>
        <w:tab/>
      </w:r>
      <w:r w:rsidR="009619A9" w:rsidRPr="00FF19C1">
        <w:rPr>
          <w:rFonts w:ascii="Arial" w:hAnsi="Arial" w:cs="Arial"/>
          <w:b/>
          <w:bCs/>
          <w:color w:val="002060"/>
          <w:sz w:val="22"/>
          <w:szCs w:val="22"/>
        </w:rPr>
        <w:t>robert.logan@enc.edu</w:t>
      </w:r>
    </w:p>
    <w:p w14:paraId="753FED44" w14:textId="7BFDA537" w:rsidR="002E55CC" w:rsidRPr="00FF19C1" w:rsidRDefault="002E55C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C1B62">
        <w:rPr>
          <w:rFonts w:ascii="Arial" w:hAnsi="Arial" w:cs="Arial"/>
          <w:sz w:val="22"/>
          <w:szCs w:val="22"/>
        </w:rPr>
        <w:t xml:space="preserve">. </w:t>
      </w:r>
      <w:r w:rsidR="00FF19C1">
        <w:rPr>
          <w:rFonts w:ascii="Arial" w:hAnsi="Arial" w:cs="Arial"/>
          <w:sz w:val="22"/>
          <w:szCs w:val="22"/>
        </w:rPr>
        <w:tab/>
      </w:r>
      <w:r w:rsidR="009619A9" w:rsidRPr="00FF19C1">
        <w:rPr>
          <w:rFonts w:ascii="Arial" w:hAnsi="Arial" w:cs="Arial"/>
          <w:b/>
          <w:bCs/>
          <w:color w:val="002060"/>
          <w:sz w:val="22"/>
          <w:szCs w:val="22"/>
        </w:rPr>
        <w:t>roblogan6@gmail.com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B445E14" w14:textId="77777777" w:rsidR="00AB6959" w:rsidRDefault="00AB6959">
      <w:pPr>
        <w:rPr>
          <w:rFonts w:ascii="Arial" w:hAnsi="Arial" w:cs="Arial"/>
          <w:b/>
          <w:bCs/>
          <w:sz w:val="22"/>
          <w:szCs w:val="22"/>
        </w:rPr>
      </w:pPr>
    </w:p>
    <w:p w14:paraId="4DABCCD8" w14:textId="03478ED0" w:rsidR="00FF19C1" w:rsidRDefault="00BD0D53" w:rsidP="00FF19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A</w:t>
      </w:r>
      <w:r w:rsidR="006959E5" w:rsidRPr="00FF19C1">
        <w:rPr>
          <w:rFonts w:ascii="Arial" w:hAnsi="Arial" w:cs="Arial"/>
          <w:b/>
          <w:bCs/>
          <w:color w:val="002060"/>
          <w:sz w:val="22"/>
          <w:szCs w:val="22"/>
        </w:rPr>
        <w:t>ccording to DNA Maste</w:t>
      </w:r>
      <w:r w:rsidR="008F0468">
        <w:rPr>
          <w:rFonts w:ascii="Arial" w:hAnsi="Arial" w:cs="Arial"/>
          <w:b/>
          <w:bCs/>
          <w:color w:val="002060"/>
          <w:sz w:val="22"/>
          <w:szCs w:val="22"/>
        </w:rPr>
        <w:t>r,</w:t>
      </w:r>
      <w:r w:rsidR="006959E5"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tRNA Scan SE, </w:t>
      </w:r>
      <w:r w:rsidR="008F0468">
        <w:rPr>
          <w:rFonts w:ascii="Arial" w:hAnsi="Arial" w:cs="Arial"/>
          <w:b/>
          <w:bCs/>
          <w:color w:val="002060"/>
          <w:sz w:val="22"/>
          <w:szCs w:val="22"/>
        </w:rPr>
        <w:t xml:space="preserve">and </w:t>
      </w:r>
      <w:proofErr w:type="spellStart"/>
      <w:r w:rsidR="008F0468">
        <w:rPr>
          <w:rFonts w:ascii="Arial" w:hAnsi="Arial" w:cs="Arial"/>
          <w:b/>
          <w:bCs/>
          <w:color w:val="002060"/>
          <w:sz w:val="22"/>
          <w:szCs w:val="22"/>
        </w:rPr>
        <w:t>Phamerator</w:t>
      </w:r>
      <w:proofErr w:type="spellEnd"/>
      <w:r w:rsidR="008F0468">
        <w:rPr>
          <w:rFonts w:ascii="Arial" w:hAnsi="Arial" w:cs="Arial"/>
          <w:b/>
          <w:bCs/>
          <w:color w:val="002060"/>
          <w:sz w:val="22"/>
          <w:szCs w:val="22"/>
        </w:rPr>
        <w:t xml:space="preserve">-based synteny, </w:t>
      </w:r>
      <w:r w:rsidR="006959E5" w:rsidRPr="00FF19C1">
        <w:rPr>
          <w:rFonts w:ascii="Arial" w:hAnsi="Arial" w:cs="Arial"/>
          <w:b/>
          <w:bCs/>
          <w:color w:val="002060"/>
          <w:sz w:val="22"/>
          <w:szCs w:val="22"/>
        </w:rPr>
        <w:t>a</w:t>
      </w:r>
      <w:r w:rsidR="00AB6959"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tRNA sits in the middle </w:t>
      </w:r>
      <w:r w:rsid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of </w:t>
      </w:r>
      <w:r w:rsidR="00AB6959" w:rsidRPr="00FF19C1">
        <w:rPr>
          <w:rFonts w:ascii="Arial" w:hAnsi="Arial" w:cs="Arial"/>
          <w:b/>
          <w:bCs/>
          <w:color w:val="002060"/>
          <w:sz w:val="22"/>
          <w:szCs w:val="22"/>
        </w:rPr>
        <w:t>gene</w:t>
      </w:r>
      <w:r w:rsid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69</w:t>
      </w:r>
      <w:r w:rsidR="008F0468">
        <w:rPr>
          <w:rFonts w:ascii="Arial" w:hAnsi="Arial" w:cs="Arial"/>
          <w:b/>
          <w:bCs/>
          <w:color w:val="002060"/>
          <w:sz w:val="22"/>
          <w:szCs w:val="22"/>
        </w:rPr>
        <w:t xml:space="preserve">. Both 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Glimmer and </w:t>
      </w:r>
      <w:proofErr w:type="spellStart"/>
      <w:r w:rsidR="00AB6959" w:rsidRPr="00FF19C1">
        <w:rPr>
          <w:rFonts w:ascii="Arial" w:hAnsi="Arial" w:cs="Arial"/>
          <w:b/>
          <w:bCs/>
          <w:color w:val="002060"/>
          <w:sz w:val="22"/>
          <w:szCs w:val="22"/>
        </w:rPr>
        <w:t>GeneMark</w:t>
      </w:r>
      <w:proofErr w:type="spellEnd"/>
      <w:r w:rsidR="008F0468">
        <w:rPr>
          <w:rFonts w:ascii="Arial" w:hAnsi="Arial" w:cs="Arial"/>
          <w:b/>
          <w:bCs/>
          <w:color w:val="002060"/>
          <w:sz w:val="22"/>
          <w:szCs w:val="22"/>
        </w:rPr>
        <w:t xml:space="preserve"> call gene 69.</w:t>
      </w:r>
    </w:p>
    <w:p w14:paraId="75B86CC3" w14:textId="4DB0DB0A" w:rsidR="00FF19C1" w:rsidRPr="002B1BA2" w:rsidRDefault="00AB6959" w:rsidP="00FF19C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Gene 69 starts at 40778 and ends at 40915.</w:t>
      </w:r>
      <w:r w:rsidR="002B1BA2">
        <w:rPr>
          <w:rFonts w:ascii="Arial" w:hAnsi="Arial" w:cs="Arial"/>
          <w:b/>
          <w:bCs/>
          <w:color w:val="002060"/>
          <w:sz w:val="22"/>
          <w:szCs w:val="22"/>
        </w:rPr>
        <w:t xml:space="preserve"> It </w:t>
      </w:r>
      <w:r w:rsidR="00FF19C1" w:rsidRPr="002B1BA2">
        <w:rPr>
          <w:rFonts w:ascii="Arial" w:hAnsi="Arial" w:cs="Arial"/>
          <w:b/>
          <w:bCs/>
          <w:color w:val="002060"/>
          <w:sz w:val="22"/>
          <w:szCs w:val="22"/>
        </w:rPr>
        <w:t>is a f</w:t>
      </w:r>
      <w:r w:rsidRPr="002B1BA2">
        <w:rPr>
          <w:rFonts w:ascii="Arial" w:hAnsi="Arial" w:cs="Arial"/>
          <w:b/>
          <w:bCs/>
          <w:color w:val="002060"/>
          <w:sz w:val="22"/>
          <w:szCs w:val="22"/>
        </w:rPr>
        <w:t xml:space="preserve">orward gene </w:t>
      </w:r>
      <w:r w:rsidR="00FF19C1" w:rsidRPr="002B1BA2">
        <w:rPr>
          <w:rFonts w:ascii="Arial" w:hAnsi="Arial" w:cs="Arial"/>
          <w:b/>
          <w:bCs/>
          <w:color w:val="002060"/>
          <w:sz w:val="22"/>
          <w:szCs w:val="22"/>
        </w:rPr>
        <w:t>that is surrounded r</w:t>
      </w:r>
      <w:r w:rsidRPr="002B1BA2">
        <w:rPr>
          <w:rFonts w:ascii="Arial" w:hAnsi="Arial" w:cs="Arial"/>
          <w:b/>
          <w:bCs/>
          <w:color w:val="002060"/>
          <w:sz w:val="22"/>
          <w:szCs w:val="22"/>
        </w:rPr>
        <w:t xml:space="preserve">everse genes. </w:t>
      </w:r>
    </w:p>
    <w:p w14:paraId="374A913C" w14:textId="0FC6CA63" w:rsidR="00FF19C1" w:rsidRDefault="00FF19C1" w:rsidP="00FF19C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The tRNA starts at 40849 and ends at 40783</w:t>
      </w:r>
      <w:r w:rsidR="008F0468">
        <w:rPr>
          <w:rFonts w:ascii="Arial" w:hAnsi="Arial" w:cs="Arial"/>
          <w:b/>
          <w:bCs/>
          <w:color w:val="002060"/>
          <w:sz w:val="22"/>
          <w:szCs w:val="22"/>
        </w:rPr>
        <w:t xml:space="preserve">. It </w:t>
      </w:r>
      <w:r w:rsidRPr="002B1BA2">
        <w:rPr>
          <w:rFonts w:ascii="Arial" w:hAnsi="Arial" w:cs="Arial"/>
          <w:b/>
          <w:bCs/>
          <w:color w:val="002060"/>
          <w:sz w:val="22"/>
          <w:szCs w:val="22"/>
        </w:rPr>
        <w:t>is in the reverse direction.</w:t>
      </w:r>
      <w:r w:rsidR="002B1BA2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p w14:paraId="13BC8EFF" w14:textId="4DEF0309" w:rsidR="002B1BA2" w:rsidRDefault="002B1BA2" w:rsidP="00FF19C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Gene 70 starts at 41118 and ends at 40897. There is less of a gap between the tRNA call and gene 70 than between gene 69 and gene 70. </w:t>
      </w:r>
    </w:p>
    <w:p w14:paraId="7004AAD0" w14:textId="7CD071EF" w:rsidR="002B1BA2" w:rsidRPr="002B1BA2" w:rsidRDefault="002B1BA2" w:rsidP="00FF19C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Gene 68 starts at 40756 and ends at 38297. There is less of a gap between gene 68 and 69 than between 68 and the tRNA. </w:t>
      </w:r>
    </w:p>
    <w:p w14:paraId="0CDF25C6" w14:textId="698DDE7C" w:rsidR="002B1BA2" w:rsidRDefault="00625505" w:rsidP="00FF19C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Aragorn v 1.2.41 did not detect a tRNA in the </w:t>
      </w:r>
      <w:proofErr w:type="spellStart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DejaVu</w:t>
      </w:r>
      <w:proofErr w:type="spellEnd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genome with either the Standard genetic code or the Bacteria and Plant Plastid Code.</w:t>
      </w:r>
      <w:r w:rsidR="008F0468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p w14:paraId="4DB27561" w14:textId="75F36571" w:rsidR="00FF19C1" w:rsidRDefault="008F0468" w:rsidP="00FF19C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Six ED1 cluster genomes had synteny evidence of a tRNA. Six ED1 cluster genomes had no tRNA reported. </w:t>
      </w:r>
      <w:proofErr w:type="spellStart"/>
      <w:r w:rsidRPr="00695E9E">
        <w:rPr>
          <w:rFonts w:ascii="Arial" w:hAnsi="Arial" w:cs="Arial"/>
          <w:b/>
          <w:bCs/>
          <w:color w:val="002060"/>
          <w:sz w:val="22"/>
          <w:szCs w:val="22"/>
        </w:rPr>
        <w:t>Dejavu</w:t>
      </w:r>
      <w:proofErr w:type="spellEnd"/>
      <w:r w:rsidRP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 seems to have an orphan</w:t>
      </w:r>
      <w:r w:rsidR="00695E9E" w:rsidRP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 coding </w:t>
      </w:r>
      <w:r w:rsidRPr="00695E9E">
        <w:rPr>
          <w:rFonts w:ascii="Arial" w:hAnsi="Arial" w:cs="Arial"/>
          <w:b/>
          <w:bCs/>
          <w:color w:val="002060"/>
          <w:sz w:val="22"/>
          <w:szCs w:val="22"/>
        </w:rPr>
        <w:t>sequence</w:t>
      </w:r>
      <w:r w:rsidR="00695E9E" w:rsidRP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 at the loci</w:t>
      </w:r>
      <w:r w:rsidRP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 in leu of the tRNA sequence</w:t>
      </w:r>
      <w:r w:rsid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. Based on this synteny, however, I would be inclined to call the tRNA. </w:t>
      </w:r>
      <w:r w:rsidR="00722C87">
        <w:rPr>
          <w:rFonts w:ascii="Arial" w:hAnsi="Arial" w:cs="Arial"/>
          <w:b/>
          <w:bCs/>
          <w:color w:val="002060"/>
          <w:sz w:val="22"/>
          <w:szCs w:val="22"/>
        </w:rPr>
        <w:t>Yet,</w:t>
      </w:r>
      <w:r w:rsidR="00A97101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I am inclined to not trust DNA </w:t>
      </w:r>
      <w:proofErr w:type="gramStart"/>
      <w:r w:rsidR="00695E9E">
        <w:rPr>
          <w:rFonts w:ascii="Arial" w:hAnsi="Arial" w:cs="Arial"/>
          <w:b/>
          <w:bCs/>
          <w:color w:val="002060"/>
          <w:sz w:val="22"/>
          <w:szCs w:val="22"/>
        </w:rPr>
        <w:t>Master's</w:t>
      </w:r>
      <w:proofErr w:type="gramEnd"/>
      <w:r w:rsidR="00695E9E">
        <w:rPr>
          <w:rFonts w:ascii="Arial" w:hAnsi="Arial" w:cs="Arial"/>
          <w:b/>
          <w:bCs/>
          <w:color w:val="002060"/>
          <w:sz w:val="22"/>
          <w:szCs w:val="22"/>
        </w:rPr>
        <w:t xml:space="preserve"> judgment in this cas</w:t>
      </w:r>
      <w:r w:rsidR="00A97101">
        <w:rPr>
          <w:rFonts w:ascii="Arial" w:hAnsi="Arial" w:cs="Arial"/>
          <w:b/>
          <w:bCs/>
          <w:color w:val="002060"/>
          <w:sz w:val="22"/>
          <w:szCs w:val="22"/>
        </w:rPr>
        <w:t>e. See the following point for more details on this.</w:t>
      </w:r>
    </w:p>
    <w:p w14:paraId="7296601C" w14:textId="77777777" w:rsidR="00695E9E" w:rsidRPr="00695E9E" w:rsidRDefault="00695E9E" w:rsidP="00695E9E">
      <w:pPr>
        <w:ind w:left="720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A2F0CBC" w14:textId="62DB42B9" w:rsidR="002B1BA2" w:rsidRPr="00FF19C1" w:rsidRDefault="002B1BA2" w:rsidP="002B1BA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A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larmingly, DNA Master doesn’t recognize the </w:t>
      </w:r>
      <w:r w:rsidR="00600B29">
        <w:rPr>
          <w:rFonts w:ascii="Arial" w:hAnsi="Arial" w:cs="Arial"/>
          <w:b/>
          <w:bCs/>
          <w:color w:val="002060"/>
          <w:sz w:val="22"/>
          <w:szCs w:val="22"/>
        </w:rPr>
        <w:t xml:space="preserve">PECAAN </w:t>
      </w:r>
      <w:r w:rsidR="006008E2">
        <w:rPr>
          <w:rFonts w:ascii="Arial" w:hAnsi="Arial" w:cs="Arial"/>
          <w:b/>
          <w:bCs/>
          <w:color w:val="002060"/>
          <w:sz w:val="22"/>
          <w:szCs w:val="22"/>
        </w:rPr>
        <w:t xml:space="preserve">reported 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gene calls as being valid</w:t>
      </w:r>
      <w:r w:rsidR="00B61342">
        <w:rPr>
          <w:rFonts w:ascii="Arial" w:hAnsi="Arial" w:cs="Arial"/>
          <w:b/>
          <w:bCs/>
          <w:color w:val="002060"/>
          <w:sz w:val="22"/>
          <w:szCs w:val="22"/>
        </w:rPr>
        <w:t xml:space="preserve">, </w:t>
      </w:r>
      <w:r w:rsidR="00A74689">
        <w:rPr>
          <w:rFonts w:ascii="Arial" w:hAnsi="Arial" w:cs="Arial"/>
          <w:b/>
          <w:bCs/>
          <w:color w:val="002060"/>
          <w:sz w:val="22"/>
          <w:szCs w:val="22"/>
        </w:rPr>
        <w:t xml:space="preserve">either in 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Standard genetic code </w:t>
      </w:r>
      <w:r w:rsidR="00A74689">
        <w:rPr>
          <w:rFonts w:ascii="Arial" w:hAnsi="Arial" w:cs="Arial"/>
          <w:b/>
          <w:bCs/>
          <w:color w:val="002060"/>
          <w:sz w:val="22"/>
          <w:szCs w:val="22"/>
        </w:rPr>
        <w:t>or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the Bacteria and Plant Plastid Code. This is bewildering since </w:t>
      </w:r>
      <w:r w:rsidR="00B61342">
        <w:rPr>
          <w:rFonts w:ascii="Arial" w:hAnsi="Arial" w:cs="Arial"/>
          <w:b/>
          <w:bCs/>
          <w:color w:val="002060"/>
          <w:sz w:val="22"/>
          <w:szCs w:val="22"/>
        </w:rPr>
        <w:t xml:space="preserve">the gene calls have 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been confirmed</w:t>
      </w:r>
      <w:r w:rsidR="006008E2">
        <w:rPr>
          <w:rFonts w:ascii="Arial" w:hAnsi="Arial" w:cs="Arial"/>
          <w:b/>
          <w:bCs/>
          <w:color w:val="002060"/>
          <w:sz w:val="22"/>
          <w:szCs w:val="22"/>
        </w:rPr>
        <w:t xml:space="preserve"> outside of DNA Master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(i.e., Glimmer, </w:t>
      </w:r>
      <w:proofErr w:type="spellStart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GeneMark</w:t>
      </w:r>
      <w:proofErr w:type="spellEnd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, </w:t>
      </w:r>
      <w:proofErr w:type="spellStart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Starterator</w:t>
      </w:r>
      <w:proofErr w:type="spellEnd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, </w:t>
      </w:r>
      <w:proofErr w:type="spellStart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syntenty</w:t>
      </w:r>
      <w:proofErr w:type="spellEnd"/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, etc.). </w:t>
      </w:r>
    </w:p>
    <w:p w14:paraId="37C11BB9" w14:textId="77777777" w:rsidR="002B1BA2" w:rsidRPr="002B1BA2" w:rsidRDefault="002B1BA2" w:rsidP="002B1BA2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EB9FFEE" w14:textId="67B8CDEE" w:rsidR="00B64EAA" w:rsidRDefault="00BD0D53" w:rsidP="00FF19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The start</w:t>
      </w:r>
      <w:r w:rsidR="00B64EAA"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positions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for </w:t>
      </w:r>
      <w:r w:rsidR="0078677D" w:rsidRPr="00FF19C1">
        <w:rPr>
          <w:rFonts w:ascii="Arial" w:hAnsi="Arial" w:cs="Arial"/>
          <w:b/>
          <w:bCs/>
          <w:color w:val="002060"/>
          <w:sz w:val="22"/>
          <w:szCs w:val="22"/>
        </w:rPr>
        <w:t>genes 14, 15, and 117 (called 117 in DNA Master, 116 in the notes because the tRNA wasn’t assigned a gene ID number)</w:t>
      </w:r>
      <w:r w:rsidR="00B64EAA"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have been changed and should be confirmed. </w:t>
      </w:r>
    </w:p>
    <w:p w14:paraId="7C6DE1D0" w14:textId="77777777" w:rsidR="00FF19C1" w:rsidRPr="00FF19C1" w:rsidRDefault="00FF19C1" w:rsidP="00FF19C1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6FE10C34" w14:textId="72C08521" w:rsidR="00B64EAA" w:rsidRDefault="0078677D" w:rsidP="00FF19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>There are also two orphans. One at gene 32 and another at gene 88/89. The one at 88/89 is another lone forward gene</w:t>
      </w:r>
      <w:r w:rsidR="00042056">
        <w:rPr>
          <w:rFonts w:ascii="Arial" w:hAnsi="Arial" w:cs="Arial"/>
          <w:b/>
          <w:bCs/>
          <w:color w:val="002060"/>
          <w:sz w:val="22"/>
          <w:szCs w:val="22"/>
        </w:rPr>
        <w:t xml:space="preserve"> among reverse genes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, which makes it a little suspect. Gene 69 is also considered an orphan, but that might </w:t>
      </w:r>
      <w:r w:rsidR="00BD0D53" w:rsidRPr="00FF19C1">
        <w:rPr>
          <w:rFonts w:ascii="Arial" w:hAnsi="Arial" w:cs="Arial"/>
          <w:b/>
          <w:bCs/>
          <w:color w:val="002060"/>
          <w:sz w:val="22"/>
          <w:szCs w:val="22"/>
        </w:rPr>
        <w:t>be because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it is</w:t>
      </w:r>
      <w:r w:rsidR="00042056">
        <w:rPr>
          <w:rFonts w:ascii="Arial" w:hAnsi="Arial" w:cs="Arial"/>
          <w:b/>
          <w:bCs/>
          <w:color w:val="002060"/>
          <w:sz w:val="22"/>
          <w:szCs w:val="22"/>
        </w:rPr>
        <w:t xml:space="preserve"> being contaminated by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a junk gene</w:t>
      </w:r>
      <w:r w:rsidR="00042056">
        <w:rPr>
          <w:rFonts w:ascii="Arial" w:hAnsi="Arial" w:cs="Arial"/>
          <w:b/>
          <w:bCs/>
          <w:color w:val="002060"/>
          <w:sz w:val="22"/>
          <w:szCs w:val="22"/>
        </w:rPr>
        <w:t xml:space="preserve"> call</w:t>
      </w:r>
      <w:r w:rsidR="00625505"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or </w:t>
      </w:r>
      <w:r w:rsidR="00042056">
        <w:rPr>
          <w:rFonts w:ascii="Arial" w:hAnsi="Arial" w:cs="Arial"/>
          <w:b/>
          <w:bCs/>
          <w:color w:val="002060"/>
          <w:sz w:val="22"/>
          <w:szCs w:val="22"/>
        </w:rPr>
        <w:t xml:space="preserve">a junk </w:t>
      </w:r>
      <w:r w:rsidR="00625505" w:rsidRPr="00FF19C1">
        <w:rPr>
          <w:rFonts w:ascii="Arial" w:hAnsi="Arial" w:cs="Arial"/>
          <w:b/>
          <w:bCs/>
          <w:color w:val="002060"/>
          <w:sz w:val="22"/>
          <w:szCs w:val="22"/>
        </w:rPr>
        <w:t>tRNA</w:t>
      </w:r>
      <w:r w:rsidRPr="00FF19C1">
        <w:rPr>
          <w:rFonts w:ascii="Arial" w:hAnsi="Arial" w:cs="Arial"/>
          <w:b/>
          <w:bCs/>
          <w:color w:val="002060"/>
          <w:sz w:val="22"/>
          <w:szCs w:val="22"/>
        </w:rPr>
        <w:t xml:space="preserve"> call</w:t>
      </w:r>
      <w:r w:rsidR="0004205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438A2463" w14:textId="77777777" w:rsidR="00FF19C1" w:rsidRPr="00FF19C1" w:rsidRDefault="00FF19C1" w:rsidP="00FF19C1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5EF3942" w:rsidR="008470B8" w:rsidRPr="00164FBF" w:rsidRDefault="00B64EAA" w:rsidP="00164FBF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lastRenderedPageBreak/>
        <w:t>No</w:t>
      </w:r>
      <w:r w:rsidR="003C016D"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!</w:t>
      </w:r>
      <w:r w:rsidR="00E43756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5744722" w:rsidR="008470B8" w:rsidRPr="00164FBF" w:rsidRDefault="00B64EAA" w:rsidP="00164FBF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No</w:t>
      </w:r>
      <w:r w:rsidR="003C016D"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!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265655D" w:rsidR="00E2489B" w:rsidRPr="00164FBF" w:rsidRDefault="00B64E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4560DFB" w:rsidR="00E2489B" w:rsidRPr="00164FBF" w:rsidRDefault="00B64E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BD1F72F" w:rsidR="00E2489B" w:rsidRPr="00164FBF" w:rsidRDefault="00B64E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8D9B8FF" w:rsidR="00E2489B" w:rsidRPr="00164FBF" w:rsidRDefault="006959E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No</w:t>
      </w:r>
      <w:r w:rsidR="003C016D"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!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ADF9F1" w14:textId="7AFAE445" w:rsidR="008B222E" w:rsidRPr="00164FBF" w:rsidRDefault="00FF5FB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9847B04" w:rsidR="00E2489B" w:rsidRPr="00164FBF" w:rsidRDefault="00FF5FB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No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B747804" w:rsidR="008B222E" w:rsidRDefault="00FF5FBE" w:rsidP="00164FBF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64FBF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0B26C7" w:rsidR="00A87FA9" w:rsidRDefault="00625505" w:rsidP="00164FBF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A87FA9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36A7EC8" w:rsidR="00161A3C" w:rsidRPr="00164FBF" w:rsidRDefault="00625505" w:rsidP="00164FBF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61A3C" w:rsidRPr="003C016D">
        <w:rPr>
          <w:rFonts w:ascii="Arial" w:hAnsi="Arial" w:cs="Arial"/>
          <w:color w:val="002060"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30FF75F" w:rsidR="008470B8" w:rsidRPr="001C1B62" w:rsidRDefault="00FF5FBE" w:rsidP="001C1B62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C1B62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D2ABD62" w:rsidR="008470B8" w:rsidRPr="001C1B62" w:rsidRDefault="00FF5FBE" w:rsidP="001C1B62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C1B62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345898B" w:rsidR="00AE6315" w:rsidRPr="001C1B62" w:rsidRDefault="00FF5FBE" w:rsidP="001C1B62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C1B62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6247ABF" w:rsidR="00AE6315" w:rsidRDefault="00802AAD" w:rsidP="001C1B62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No</w:t>
      </w:r>
      <w:r w:rsidR="003C016D" w:rsidRPr="003C016D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!</w:t>
      </w:r>
      <w:r w:rsidR="001C1B62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5E63B2FF" w14:textId="77777777" w:rsidR="00D03859" w:rsidRPr="003C016D" w:rsidRDefault="00802AAD" w:rsidP="00802AA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2060"/>
        </w:rPr>
      </w:pPr>
      <w:r w:rsidRPr="003C016D">
        <w:rPr>
          <w:rFonts w:ascii="Arial" w:hAnsi="Arial" w:cs="Arial"/>
          <w:b/>
          <w:bCs/>
          <w:color w:val="002060"/>
        </w:rPr>
        <w:t>DNA Master was throwing a "range" related error, which prevented me from opening the archived .dnam5 file to go back and correctly annotate the two back-to-back tail assembly chaperon genes</w:t>
      </w:r>
      <w:r w:rsidR="00D03859" w:rsidRPr="003C016D">
        <w:rPr>
          <w:rFonts w:ascii="Arial" w:hAnsi="Arial" w:cs="Arial"/>
          <w:b/>
          <w:bCs/>
          <w:color w:val="002060"/>
        </w:rPr>
        <w:t xml:space="preserve"> (PECAAN genes #51 and #52)</w:t>
      </w:r>
      <w:r w:rsidRPr="003C016D">
        <w:rPr>
          <w:rFonts w:ascii="Arial" w:hAnsi="Arial" w:cs="Arial"/>
          <w:b/>
          <w:bCs/>
          <w:color w:val="002060"/>
        </w:rPr>
        <w:t>.</w:t>
      </w:r>
    </w:p>
    <w:p w14:paraId="2CD5B5BE" w14:textId="3C7210AE" w:rsidR="00D03859" w:rsidRPr="003C016D" w:rsidRDefault="00D03859" w:rsidP="00802AA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2060"/>
        </w:rPr>
      </w:pPr>
      <w:r w:rsidRPr="003C016D">
        <w:rPr>
          <w:rFonts w:ascii="Arial" w:hAnsi="Arial" w:cs="Arial"/>
          <w:b/>
          <w:bCs/>
          <w:color w:val="002060"/>
        </w:rPr>
        <w:t xml:space="preserve">The predicted ribosomal slippage genomic loci </w:t>
      </w:r>
      <w:proofErr w:type="gramStart"/>
      <w:r w:rsidRPr="003C016D">
        <w:rPr>
          <w:rFonts w:ascii="Arial" w:hAnsi="Arial" w:cs="Arial"/>
          <w:b/>
          <w:bCs/>
          <w:color w:val="002060"/>
        </w:rPr>
        <w:t>is</w:t>
      </w:r>
      <w:proofErr w:type="gramEnd"/>
      <w:r w:rsidRPr="003C016D">
        <w:rPr>
          <w:rFonts w:ascii="Arial" w:hAnsi="Arial" w:cs="Arial"/>
          <w:b/>
          <w:bCs/>
          <w:color w:val="002060"/>
        </w:rPr>
        <w:t xml:space="preserve"> CDS join (</w:t>
      </w:r>
      <w:r w:rsidR="00C934D2" w:rsidRPr="003C016D">
        <w:rPr>
          <w:rFonts w:ascii="Arial" w:hAnsi="Arial" w:cs="Arial"/>
          <w:b/>
          <w:bCs/>
          <w:color w:val="002060"/>
        </w:rPr>
        <w:t>24677</w:t>
      </w:r>
      <w:r w:rsidR="00C934D2" w:rsidRPr="003C016D">
        <w:rPr>
          <w:rFonts w:ascii="Arial" w:hAnsi="Arial" w:cs="Arial"/>
          <w:b/>
          <w:bCs/>
          <w:color w:val="002060"/>
        </w:rPr>
        <w:t>.</w:t>
      </w:r>
      <w:r w:rsidR="00196883" w:rsidRPr="003C016D">
        <w:rPr>
          <w:rFonts w:ascii="Arial" w:hAnsi="Arial" w:cs="Arial"/>
          <w:b/>
          <w:bCs/>
          <w:color w:val="002060"/>
        </w:rPr>
        <w:t xml:space="preserve"> .25339</w:t>
      </w:r>
      <w:r w:rsidR="003C016D" w:rsidRPr="003C016D">
        <w:rPr>
          <w:rFonts w:ascii="Arial" w:hAnsi="Arial" w:cs="Arial"/>
          <w:b/>
          <w:bCs/>
          <w:color w:val="002060"/>
        </w:rPr>
        <w:t>;25339. .26558)</w:t>
      </w:r>
    </w:p>
    <w:p w14:paraId="2AD61BDD" w14:textId="62AFDF86" w:rsidR="008B222E" w:rsidRPr="001C1B62" w:rsidRDefault="00FF5FBE" w:rsidP="001C1B62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C1B62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5604263" w14:textId="12F64A52" w:rsidR="00A87FA9" w:rsidRDefault="00FF5FBE" w:rsidP="003C016D">
      <w:pPr>
        <w:ind w:left="360"/>
        <w:rPr>
          <w:rFonts w:ascii="Arial" w:hAnsi="Arial" w:cs="Arial"/>
          <w:sz w:val="22"/>
          <w:szCs w:val="22"/>
        </w:rPr>
      </w:pPr>
      <w:r w:rsidRPr="003C016D">
        <w:rPr>
          <w:rFonts w:ascii="Arial" w:hAnsi="Arial" w:cs="Arial"/>
          <w:b/>
          <w:bCs/>
          <w:color w:val="002060"/>
          <w:sz w:val="28"/>
          <w:szCs w:val="28"/>
        </w:rPr>
        <w:t>Yes</w:t>
      </w:r>
      <w:r w:rsidR="001C1B62" w:rsidRPr="003C016D">
        <w:rPr>
          <w:rFonts w:ascii="Arial" w:hAnsi="Arial" w:cs="Arial"/>
          <w:color w:val="002060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165F0984" w14:textId="77777777" w:rsidR="003C016D" w:rsidRDefault="003C016D" w:rsidP="003C016D">
      <w:pPr>
        <w:ind w:left="360"/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43BF829" w:rsidR="002C5C14" w:rsidRDefault="00FF5FB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BABF4DF" w:rsidR="002C5C14" w:rsidRDefault="00FF5FB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EDDB66C" w:rsidR="002C5C14" w:rsidRDefault="00FF5FBE" w:rsidP="002C5C14">
      <w:pPr>
        <w:ind w:left="720"/>
        <w:rPr>
          <w:rFonts w:ascii="Arial" w:hAnsi="Arial" w:cs="Arial"/>
          <w:sz w:val="22"/>
          <w:szCs w:val="22"/>
        </w:rPr>
      </w:pPr>
      <w:r w:rsidRPr="00FF5FBE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7AAC3BE6" w:rsidR="002C5C14" w:rsidRDefault="00FF5FB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3C82F19F" w:rsidR="002C5C14" w:rsidRDefault="00FF5FB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067C3F66" w:rsidR="002C5C14" w:rsidRDefault="00FF5FB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798EF57" w:rsidR="008E09F8" w:rsidRDefault="00FF5FB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7122BACA" w:rsidR="008E09F8" w:rsidRDefault="00FF5FB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5C64BD95" w:rsidR="008E09F8" w:rsidRDefault="00FF5FBE" w:rsidP="008E09F8">
      <w:pPr>
        <w:ind w:left="720"/>
        <w:rPr>
          <w:rFonts w:ascii="Arial" w:hAnsi="Arial" w:cs="Arial"/>
          <w:sz w:val="22"/>
          <w:szCs w:val="22"/>
        </w:rPr>
      </w:pPr>
      <w:r w:rsidRPr="00FF5FBE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CC3EB2C" w:rsidR="008E09F8" w:rsidRDefault="00FF5FB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7321BD1D" w:rsidR="008E09F8" w:rsidRDefault="00FF5FB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70610256" w:rsidR="008E09F8" w:rsidRDefault="00FF5FB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398E"/>
    <w:multiLevelType w:val="hybridMultilevel"/>
    <w:tmpl w:val="82764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15199"/>
    <w:multiLevelType w:val="hybridMultilevel"/>
    <w:tmpl w:val="334E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36FE"/>
    <w:multiLevelType w:val="hybridMultilevel"/>
    <w:tmpl w:val="98F69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74497">
    <w:abstractNumId w:val="0"/>
  </w:num>
  <w:num w:numId="2" w16cid:durableId="1064765204">
    <w:abstractNumId w:val="1"/>
  </w:num>
  <w:num w:numId="3" w16cid:durableId="667096239">
    <w:abstractNumId w:val="3"/>
  </w:num>
  <w:num w:numId="4" w16cid:durableId="1542866086">
    <w:abstractNumId w:val="4"/>
  </w:num>
  <w:num w:numId="5" w16cid:durableId="1819298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2056"/>
    <w:rsid w:val="00043D34"/>
    <w:rsid w:val="00056F25"/>
    <w:rsid w:val="000B7DEE"/>
    <w:rsid w:val="000C3A75"/>
    <w:rsid w:val="000E4B43"/>
    <w:rsid w:val="000F3F64"/>
    <w:rsid w:val="000F5EE7"/>
    <w:rsid w:val="0014173E"/>
    <w:rsid w:val="00161A3C"/>
    <w:rsid w:val="00164FBF"/>
    <w:rsid w:val="001661F1"/>
    <w:rsid w:val="00186FDC"/>
    <w:rsid w:val="0019244A"/>
    <w:rsid w:val="00193CC9"/>
    <w:rsid w:val="00196883"/>
    <w:rsid w:val="001C1B62"/>
    <w:rsid w:val="00200A49"/>
    <w:rsid w:val="0020491B"/>
    <w:rsid w:val="002B1BA2"/>
    <w:rsid w:val="002C5C14"/>
    <w:rsid w:val="002D247D"/>
    <w:rsid w:val="002E0BD2"/>
    <w:rsid w:val="002E2EBA"/>
    <w:rsid w:val="002E55CC"/>
    <w:rsid w:val="002F303F"/>
    <w:rsid w:val="003018CE"/>
    <w:rsid w:val="00335712"/>
    <w:rsid w:val="003424AB"/>
    <w:rsid w:val="003C016D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08E2"/>
    <w:rsid w:val="00600B29"/>
    <w:rsid w:val="00614F16"/>
    <w:rsid w:val="00617FB4"/>
    <w:rsid w:val="00625505"/>
    <w:rsid w:val="006635D5"/>
    <w:rsid w:val="006959E5"/>
    <w:rsid w:val="00695E9E"/>
    <w:rsid w:val="006B64CE"/>
    <w:rsid w:val="006C420E"/>
    <w:rsid w:val="006E6A4F"/>
    <w:rsid w:val="00706C07"/>
    <w:rsid w:val="007110EC"/>
    <w:rsid w:val="00722C87"/>
    <w:rsid w:val="00742420"/>
    <w:rsid w:val="00752361"/>
    <w:rsid w:val="00780E7A"/>
    <w:rsid w:val="0078677D"/>
    <w:rsid w:val="007A2567"/>
    <w:rsid w:val="007B5C7E"/>
    <w:rsid w:val="00802AAD"/>
    <w:rsid w:val="0080327D"/>
    <w:rsid w:val="008470B8"/>
    <w:rsid w:val="008B222E"/>
    <w:rsid w:val="008D0027"/>
    <w:rsid w:val="008E09F8"/>
    <w:rsid w:val="008F0468"/>
    <w:rsid w:val="008F51FF"/>
    <w:rsid w:val="009132E9"/>
    <w:rsid w:val="0093540D"/>
    <w:rsid w:val="009542F1"/>
    <w:rsid w:val="009619A9"/>
    <w:rsid w:val="009A07F8"/>
    <w:rsid w:val="009A53D1"/>
    <w:rsid w:val="009B1B0C"/>
    <w:rsid w:val="009F11BC"/>
    <w:rsid w:val="00A07E1A"/>
    <w:rsid w:val="00A10FB3"/>
    <w:rsid w:val="00A162D6"/>
    <w:rsid w:val="00A74689"/>
    <w:rsid w:val="00A87FA9"/>
    <w:rsid w:val="00A92D2C"/>
    <w:rsid w:val="00A97101"/>
    <w:rsid w:val="00AA6A37"/>
    <w:rsid w:val="00AB6959"/>
    <w:rsid w:val="00AE6315"/>
    <w:rsid w:val="00B017A4"/>
    <w:rsid w:val="00B02D33"/>
    <w:rsid w:val="00B3643C"/>
    <w:rsid w:val="00B61342"/>
    <w:rsid w:val="00B64EAA"/>
    <w:rsid w:val="00B80F7E"/>
    <w:rsid w:val="00B913ED"/>
    <w:rsid w:val="00BC047D"/>
    <w:rsid w:val="00BC1A8C"/>
    <w:rsid w:val="00BD0D53"/>
    <w:rsid w:val="00C216B6"/>
    <w:rsid w:val="00C23EAC"/>
    <w:rsid w:val="00C376F4"/>
    <w:rsid w:val="00C6611C"/>
    <w:rsid w:val="00C934D2"/>
    <w:rsid w:val="00C93E17"/>
    <w:rsid w:val="00CF2AC8"/>
    <w:rsid w:val="00D02590"/>
    <w:rsid w:val="00D03859"/>
    <w:rsid w:val="00D633DE"/>
    <w:rsid w:val="00DB1DE0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19C1"/>
    <w:rsid w:val="00FF5FB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Logan, Robert</cp:lastModifiedBy>
  <cp:revision>2</cp:revision>
  <dcterms:created xsi:type="dcterms:W3CDTF">2023-06-29T17:40:00Z</dcterms:created>
  <dcterms:modified xsi:type="dcterms:W3CDTF">2023-06-29T17:40:00Z</dcterms:modified>
</cp:coreProperties>
</file>