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2766C1A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57100" w:rsidRPr="00431C61">
        <w:rPr>
          <w:rFonts w:ascii="Arial" w:hAnsi="Arial" w:cs="Arial"/>
          <w:b/>
          <w:bCs/>
          <w:sz w:val="22"/>
          <w:szCs w:val="22"/>
        </w:rPr>
        <w:t>DoobyDoo</w:t>
      </w:r>
      <w:proofErr w:type="spellEnd"/>
    </w:p>
    <w:p w14:paraId="2E0FBF00" w14:textId="116A05A1" w:rsidR="002E55CC" w:rsidRPr="00431C61" w:rsidRDefault="002E55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57100" w:rsidRPr="00431C61">
        <w:rPr>
          <w:rFonts w:ascii="Arial" w:hAnsi="Arial" w:cs="Arial"/>
          <w:b/>
          <w:bCs/>
          <w:sz w:val="22"/>
          <w:szCs w:val="22"/>
        </w:rPr>
        <w:t>Pam Connerly</w:t>
      </w:r>
    </w:p>
    <w:p w14:paraId="419445BD" w14:textId="4CEF729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57100" w:rsidRPr="00431C61">
        <w:rPr>
          <w:rFonts w:ascii="Arial" w:hAnsi="Arial" w:cs="Arial"/>
          <w:b/>
          <w:bCs/>
          <w:sz w:val="22"/>
          <w:szCs w:val="22"/>
        </w:rPr>
        <w:t>Indiana University Southeast</w:t>
      </w:r>
    </w:p>
    <w:p w14:paraId="6794936A" w14:textId="0C8B09E8" w:rsidR="002E55CC" w:rsidRPr="00431C61" w:rsidRDefault="002E55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E57100" w:rsidRPr="00431C61">
        <w:rPr>
          <w:rFonts w:ascii="Arial" w:hAnsi="Arial" w:cs="Arial"/>
          <w:b/>
          <w:bCs/>
          <w:sz w:val="22"/>
          <w:szCs w:val="22"/>
        </w:rPr>
        <w:t>pconnerl@iu.edu</w:t>
      </w:r>
    </w:p>
    <w:p w14:paraId="753FED44" w14:textId="69A30E32" w:rsidR="002E55CC" w:rsidRPr="00431C61" w:rsidRDefault="002E55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proofErr w:type="gramStart"/>
      <w:r w:rsidR="001C1B62">
        <w:rPr>
          <w:rFonts w:ascii="Arial" w:hAnsi="Arial" w:cs="Arial"/>
          <w:sz w:val="22"/>
          <w:szCs w:val="22"/>
        </w:rPr>
        <w:t>for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BC1CC8" w:rsidRPr="00431C61">
        <w:rPr>
          <w:rFonts w:ascii="Arial" w:hAnsi="Arial" w:cs="Arial"/>
          <w:b/>
          <w:bCs/>
          <w:sz w:val="22"/>
          <w:szCs w:val="22"/>
        </w:rPr>
        <w:t>erueschh@iu.edu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CCDE9C0" w14:textId="77777777" w:rsidR="008F7E8E" w:rsidRDefault="008F7E8E">
      <w:pPr>
        <w:rPr>
          <w:rFonts w:ascii="Arial" w:hAnsi="Arial" w:cs="Arial"/>
          <w:sz w:val="22"/>
          <w:szCs w:val="22"/>
        </w:rPr>
      </w:pPr>
    </w:p>
    <w:p w14:paraId="309C4318" w14:textId="77777777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  <w:color w:val="333333"/>
          <w:sz w:val="21"/>
          <w:szCs w:val="21"/>
        </w:rPr>
      </w:pPr>
      <w:r w:rsidRPr="002A3A99">
        <w:rPr>
          <w:rFonts w:ascii="Open Sans" w:hAnsi="Open Sans" w:cs="Open Sans"/>
          <w:color w:val="333333"/>
          <w:sz w:val="21"/>
          <w:szCs w:val="21"/>
        </w:rPr>
        <w:t xml:space="preserve">We are calling Feature 10 (stop 8910) in DNA Master a Metalloprotease.  It has a </w:t>
      </w:r>
      <w:r w:rsidRPr="002A3A99">
        <w:rPr>
          <w:rFonts w:ascii="Open Sans" w:eastAsia="Open Sans" w:hAnsi="Open Sans" w:cs="Open Sans"/>
          <w:color w:val="333333"/>
          <w:sz w:val="21"/>
          <w:szCs w:val="21"/>
        </w:rPr>
        <w:t xml:space="preserve">JAMM protease </w:t>
      </w:r>
      <w:proofErr w:type="gramStart"/>
      <w:r w:rsidRPr="002A3A99">
        <w:rPr>
          <w:rFonts w:ascii="Open Sans" w:eastAsia="Open Sans" w:hAnsi="Open Sans" w:cs="Open Sans"/>
          <w:color w:val="333333"/>
          <w:sz w:val="21"/>
          <w:szCs w:val="21"/>
        </w:rPr>
        <w:t>motif  (</w:t>
      </w:r>
      <w:proofErr w:type="spellStart"/>
      <w:proofErr w:type="gramEnd"/>
      <w:r w:rsidRPr="002A3A99">
        <w:rPr>
          <w:rFonts w:ascii="Open Sans" w:eastAsia="Open Sans" w:hAnsi="Open Sans" w:cs="Open Sans"/>
          <w:color w:val="333333"/>
          <w:sz w:val="21"/>
          <w:szCs w:val="21"/>
        </w:rPr>
        <w:t>ExnH</w:t>
      </w:r>
      <w:proofErr w:type="spellEnd"/>
      <w:r w:rsidRPr="002A3A99">
        <w:rPr>
          <w:rFonts w:ascii="Open Sans" w:eastAsia="Open Sans" w:hAnsi="Open Sans" w:cs="Open Sans"/>
          <w:color w:val="333333"/>
          <w:sz w:val="21"/>
          <w:szCs w:val="21"/>
        </w:rPr>
        <w:t xml:space="preserve"> xHx7Sx2D ).  This was confirmed by </w:t>
      </w:r>
      <w:proofErr w:type="spellStart"/>
      <w:r w:rsidRPr="002A3A99">
        <w:rPr>
          <w:rFonts w:ascii="Open Sans" w:eastAsia="Open Sans" w:hAnsi="Open Sans" w:cs="Open Sans"/>
          <w:color w:val="333333"/>
          <w:sz w:val="21"/>
          <w:szCs w:val="21"/>
        </w:rPr>
        <w:t>cdshaffer</w:t>
      </w:r>
      <w:proofErr w:type="spellEnd"/>
      <w:r w:rsidRPr="002A3A99">
        <w:rPr>
          <w:rFonts w:ascii="Open Sans" w:eastAsia="Open Sans" w:hAnsi="Open Sans" w:cs="Open Sans"/>
          <w:color w:val="333333"/>
          <w:sz w:val="21"/>
          <w:szCs w:val="21"/>
        </w:rPr>
        <w:t xml:space="preserve"> in the forums:  </w:t>
      </w:r>
      <w:hyperlink r:id="rId5">
        <w:r w:rsidRPr="7ADF2BDF">
          <w:rPr>
            <w:rStyle w:val="Hyperlink"/>
          </w:rPr>
          <w:t>https://seaphages.org/forums/topic/5672/</w:t>
        </w:r>
      </w:hyperlink>
      <w:r w:rsidRPr="002A3A99">
        <w:rPr>
          <w:rFonts w:ascii="Open Sans" w:eastAsia="Open Sans" w:hAnsi="Open Sans" w:cs="Open Sans"/>
          <w:sz w:val="21"/>
          <w:szCs w:val="21"/>
        </w:rPr>
        <w:t xml:space="preserve">.  The motif has been added to the function list, for metalloprotease.  </w:t>
      </w:r>
    </w:p>
    <w:p w14:paraId="75C6AB6F" w14:textId="77777777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sz w:val="21"/>
          <w:szCs w:val="21"/>
        </w:rPr>
      </w:pPr>
      <w:r w:rsidRPr="002A3A99">
        <w:rPr>
          <w:rFonts w:ascii="Open Sans" w:eastAsia="Open Sans" w:hAnsi="Open Sans" w:cs="Open Sans"/>
          <w:sz w:val="21"/>
          <w:szCs w:val="21"/>
        </w:rPr>
        <w:t xml:space="preserve">For Feature 19 (stop 13758) in DNA Master.  </w:t>
      </w:r>
      <w:proofErr w:type="spellStart"/>
      <w:r w:rsidRPr="002A3A99">
        <w:rPr>
          <w:rFonts w:ascii="Open Sans" w:eastAsia="Open Sans" w:hAnsi="Open Sans" w:cs="Open Sans"/>
          <w:sz w:val="21"/>
          <w:szCs w:val="21"/>
        </w:rPr>
        <w:t>HHpred</w:t>
      </w:r>
      <w:proofErr w:type="spellEnd"/>
      <w:r w:rsidRPr="002A3A99">
        <w:rPr>
          <w:rFonts w:ascii="Open Sans" w:eastAsia="Open Sans" w:hAnsi="Open Sans" w:cs="Open Sans"/>
          <w:sz w:val="21"/>
          <w:szCs w:val="21"/>
        </w:rPr>
        <w:t xml:space="preserve"> has matches to both minor capsid protein and minor tail protein.  Both BLAST and </w:t>
      </w:r>
      <w:proofErr w:type="spellStart"/>
      <w:r w:rsidRPr="002A3A99">
        <w:rPr>
          <w:rFonts w:ascii="Open Sans" w:eastAsia="Open Sans" w:hAnsi="Open Sans" w:cs="Open Sans"/>
          <w:sz w:val="21"/>
          <w:szCs w:val="21"/>
        </w:rPr>
        <w:t>Phamerator</w:t>
      </w:r>
      <w:proofErr w:type="spellEnd"/>
      <w:r w:rsidRPr="002A3A99">
        <w:rPr>
          <w:rFonts w:ascii="Open Sans" w:eastAsia="Open Sans" w:hAnsi="Open Sans" w:cs="Open Sans"/>
          <w:sz w:val="21"/>
          <w:szCs w:val="21"/>
        </w:rPr>
        <w:t xml:space="preserve"> indicate that this could be a minor capsid protein.   We have called it a minor capsid </w:t>
      </w:r>
      <w:proofErr w:type="gramStart"/>
      <w:r w:rsidRPr="002A3A99">
        <w:rPr>
          <w:rFonts w:ascii="Open Sans" w:eastAsia="Open Sans" w:hAnsi="Open Sans" w:cs="Open Sans"/>
          <w:sz w:val="21"/>
          <w:szCs w:val="21"/>
        </w:rPr>
        <w:t>protein, but</w:t>
      </w:r>
      <w:proofErr w:type="gramEnd"/>
      <w:r w:rsidRPr="002A3A99">
        <w:rPr>
          <w:rFonts w:ascii="Open Sans" w:eastAsia="Open Sans" w:hAnsi="Open Sans" w:cs="Open Sans"/>
          <w:sz w:val="21"/>
          <w:szCs w:val="21"/>
        </w:rPr>
        <w:t xml:space="preserve"> are concerned about the </w:t>
      </w:r>
      <w:proofErr w:type="spellStart"/>
      <w:r w:rsidRPr="002A3A99">
        <w:rPr>
          <w:rFonts w:ascii="Open Sans" w:eastAsia="Open Sans" w:hAnsi="Open Sans" w:cs="Open Sans"/>
          <w:sz w:val="21"/>
          <w:szCs w:val="21"/>
        </w:rPr>
        <w:t>HHPred</w:t>
      </w:r>
      <w:proofErr w:type="spellEnd"/>
      <w:r w:rsidRPr="002A3A99">
        <w:rPr>
          <w:rFonts w:ascii="Open Sans" w:eastAsia="Open Sans" w:hAnsi="Open Sans" w:cs="Open Sans"/>
          <w:sz w:val="21"/>
          <w:szCs w:val="21"/>
        </w:rPr>
        <w:t xml:space="preserve"> hits calling it a tail protein.</w:t>
      </w:r>
    </w:p>
    <w:p w14:paraId="61ABB89C" w14:textId="6498F638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Feature 66 in DNA Master (Feature 65 (on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Phamerator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), stop 45445, has some of the features of a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RecA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-like DNA Recombinase, but not all of them. We checked the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powerpoint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listed in the forum.  </w:t>
      </w:r>
      <w:proofErr w:type="gram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Our cluster (DV),</w:t>
      </w:r>
      <w:proofErr w:type="gram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falls under the category of not having a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RecA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recombinase but calling it anyway. Does this mean that we should not call it a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RecA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recombinase, or that we should call it a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RecA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, even though it is not a true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RecA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recombinase?  On the spreadsheet, we have listed it as a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RecA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-like DNA </w:t>
      </w:r>
      <w:proofErr w:type="gramStart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recombinase, but</w:t>
      </w:r>
      <w:proofErr w:type="gramEnd"/>
      <w:r w:rsidRPr="002A3A99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are not sure if it should be called that.</w:t>
      </w:r>
    </w:p>
    <w:p w14:paraId="13D6191C" w14:textId="77777777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color w:val="000000" w:themeColor="text1"/>
          <w:sz w:val="21"/>
          <w:szCs w:val="21"/>
        </w:rPr>
      </w:pPr>
      <w:r w:rsidRPr="002A3A99">
        <w:rPr>
          <w:rFonts w:ascii="Open Sans" w:hAnsi="Open Sans" w:cs="Open Sans"/>
          <w:color w:val="333333"/>
          <w:sz w:val="21"/>
          <w:szCs w:val="21"/>
        </w:rPr>
        <w:t xml:space="preserve">For feature 68 (stop 47155), we are a bit unsure about the function.   BLAST and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</w:rPr>
        <w:t>Phamerator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</w:rPr>
        <w:t xml:space="preserve"> suggest an oxidoreductase, but when we search on </w:t>
      </w:r>
      <w:proofErr w:type="spellStart"/>
      <w:r w:rsidRPr="002A3A99">
        <w:rPr>
          <w:rFonts w:ascii="Open Sans" w:hAnsi="Open Sans" w:cs="Open Sans"/>
          <w:color w:val="333333"/>
          <w:sz w:val="21"/>
          <w:szCs w:val="21"/>
        </w:rPr>
        <w:t>HHPred</w:t>
      </w:r>
      <w:proofErr w:type="spellEnd"/>
      <w:r w:rsidRPr="002A3A99">
        <w:rPr>
          <w:rFonts w:ascii="Open Sans" w:hAnsi="Open Sans" w:cs="Open Sans"/>
          <w:color w:val="333333"/>
          <w:sz w:val="21"/>
          <w:szCs w:val="21"/>
        </w:rPr>
        <w:t xml:space="preserve">, we get six matched above 90% to an </w:t>
      </w:r>
      <w:r w:rsidRPr="002A3A99">
        <w:rPr>
          <w:rFonts w:ascii="Open Sans" w:eastAsia="Open Sans" w:hAnsi="Open Sans" w:cs="Open Sans"/>
          <w:color w:val="000000" w:themeColor="text1"/>
          <w:sz w:val="22"/>
          <w:szCs w:val="22"/>
        </w:rPr>
        <w:t>UDP-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2"/>
          <w:szCs w:val="22"/>
        </w:rPr>
        <w:t>galactopyranose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mutase. I did some research on UDP-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2"/>
          <w:szCs w:val="22"/>
        </w:rPr>
        <w:t>galactopyranose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mutases and found this quote: </w:t>
      </w:r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 "Although UGMs catalyze a non-redox reaction, the flavin must be in the reduced state for activity and the exact role of the flavin in this reaction is controversial...." </w:t>
      </w:r>
      <w:hyperlink r:id="rId6">
        <w:r w:rsidRPr="002A3A99">
          <w:rPr>
            <w:rStyle w:val="Hyperlink"/>
            <w:rFonts w:ascii="Open Sans" w:eastAsia="Open Sans" w:hAnsi="Open Sans" w:cs="Open Sans"/>
            <w:sz w:val="21"/>
            <w:szCs w:val="21"/>
          </w:rPr>
          <w:t>https://journals.plos.org/plosone/article?id=10.1371/journal.pone.0032918</w:t>
        </w:r>
      </w:hyperlink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.    There is no UDP-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galactopyranose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 mutase in the function list, so we are not sure what to call the function.   I have listed the function as an oxidoreductase since UDP-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galactopyranose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 mutase is not on the function list.</w:t>
      </w:r>
    </w:p>
    <w:p w14:paraId="178DF1E2" w14:textId="77777777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color w:val="000000" w:themeColor="text1"/>
          <w:sz w:val="21"/>
          <w:szCs w:val="21"/>
        </w:rPr>
      </w:pPr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For feature 73 (stop 49551), there are no BLAST hits to support a function, but 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HHPred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 data suggests this could be a DNA primase.  I labelled a DNA primase due to data from 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HHPred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.</w:t>
      </w:r>
    </w:p>
    <w:p w14:paraId="3B85331C" w14:textId="77777777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color w:val="000000" w:themeColor="text1"/>
          <w:sz w:val="21"/>
          <w:szCs w:val="21"/>
        </w:rPr>
      </w:pPr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 xml:space="preserve">Feature 74 (stop 50243) could be specifically a dehydrogenase or the more general oxidoreductase.   The only dehydrogenase on the function list was UDP-Glucose dehydrogenase.  I found no evidence that this was specifically a UDP-Glucose dehydrogenase in </w:t>
      </w:r>
      <w:proofErr w:type="spellStart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HHPred</w:t>
      </w:r>
      <w:proofErr w:type="spellEnd"/>
      <w:r w:rsidRPr="002A3A99">
        <w:rPr>
          <w:rFonts w:ascii="Open Sans" w:eastAsia="Open Sans" w:hAnsi="Open Sans" w:cs="Open Sans"/>
          <w:color w:val="000000" w:themeColor="text1"/>
          <w:sz w:val="21"/>
          <w:szCs w:val="21"/>
        </w:rPr>
        <w:t>, so will list the function as the more general oxidoreductase.</w:t>
      </w:r>
    </w:p>
    <w:p w14:paraId="00068202" w14:textId="77777777" w:rsidR="008F7E8E" w:rsidRPr="002A3A99" w:rsidRDefault="008F7E8E" w:rsidP="008F7E8E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sz w:val="21"/>
          <w:szCs w:val="21"/>
        </w:rPr>
      </w:pPr>
      <w:r w:rsidRPr="002A3A99">
        <w:rPr>
          <w:rFonts w:ascii="Open Sans" w:eastAsia="Open Sans" w:hAnsi="Open Sans" w:cs="Open Sans"/>
          <w:sz w:val="21"/>
          <w:szCs w:val="21"/>
        </w:rPr>
        <w:lastRenderedPageBreak/>
        <w:t xml:space="preserve">Feature 76 (stop 50619) has sizeable overlap of 53 bp. </w:t>
      </w:r>
      <w:proofErr w:type="spellStart"/>
      <w:r w:rsidRPr="002A3A99">
        <w:rPr>
          <w:rFonts w:ascii="Open Sans" w:eastAsia="Open Sans" w:hAnsi="Open Sans" w:cs="Open Sans"/>
          <w:sz w:val="21"/>
          <w:szCs w:val="21"/>
        </w:rPr>
        <w:t>GeneMark</w:t>
      </w:r>
      <w:proofErr w:type="spellEnd"/>
      <w:r w:rsidRPr="002A3A99">
        <w:rPr>
          <w:rFonts w:ascii="Open Sans" w:eastAsia="Open Sans" w:hAnsi="Open Sans" w:cs="Open Sans"/>
          <w:sz w:val="21"/>
          <w:szCs w:val="21"/>
        </w:rPr>
        <w:t xml:space="preserve"> very clearly shows strong coding potential for 76 in a different reading frame from that of 75 (stop 50561) and 77 (stop 50702). Any downstream alternative start for 76 (stop 50619) that would result in a smaller overlap would also result in lost coding potential.</w:t>
      </w:r>
    </w:p>
    <w:p w14:paraId="1B973F48" w14:textId="77777777" w:rsidR="002047F9" w:rsidRDefault="008F7E8E" w:rsidP="002047F9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sz w:val="21"/>
          <w:szCs w:val="21"/>
        </w:rPr>
      </w:pPr>
      <w:r w:rsidRPr="002A3A99">
        <w:rPr>
          <w:rFonts w:ascii="Open Sans" w:eastAsia="Open Sans" w:hAnsi="Open Sans" w:cs="Open Sans"/>
          <w:sz w:val="21"/>
          <w:szCs w:val="21"/>
        </w:rPr>
        <w:t xml:space="preserve">Feature 77 (stop 50702) also has a sizeable overlap of 55. The downstream start site of 50616 would have an overlap of 4, but the BLAST hits for that start are weak with the top hit having a 1:18 alignment and a second hit with 1:1 alignment but an e value of 2e-8. </w:t>
      </w:r>
      <w:proofErr w:type="spellStart"/>
      <w:r w:rsidRPr="002A3A99">
        <w:rPr>
          <w:rFonts w:ascii="Open Sans" w:eastAsia="Open Sans" w:hAnsi="Open Sans" w:cs="Open Sans"/>
          <w:sz w:val="21"/>
          <w:szCs w:val="21"/>
        </w:rPr>
        <w:t>Starterator</w:t>
      </w:r>
      <w:proofErr w:type="spellEnd"/>
      <w:r w:rsidRPr="002A3A99">
        <w:rPr>
          <w:rFonts w:ascii="Open Sans" w:eastAsia="Open Sans" w:hAnsi="Open Sans" w:cs="Open Sans"/>
          <w:sz w:val="21"/>
          <w:szCs w:val="21"/>
        </w:rPr>
        <w:t xml:space="preserve"> also favored the 50565 </w:t>
      </w:r>
      <w:proofErr w:type="gramStart"/>
      <w:r w:rsidRPr="002A3A99">
        <w:rPr>
          <w:rFonts w:ascii="Open Sans" w:eastAsia="Open Sans" w:hAnsi="Open Sans" w:cs="Open Sans"/>
          <w:sz w:val="21"/>
          <w:szCs w:val="21"/>
        </w:rPr>
        <w:t>call</w:t>
      </w:r>
      <w:proofErr w:type="gramEnd"/>
      <w:r w:rsidRPr="002A3A99">
        <w:rPr>
          <w:rFonts w:ascii="Open Sans" w:eastAsia="Open Sans" w:hAnsi="Open Sans" w:cs="Open Sans"/>
          <w:sz w:val="21"/>
          <w:szCs w:val="21"/>
        </w:rPr>
        <w:t xml:space="preserve"> with 4 manual annotations. There was some disagreement about this one, but we are going with 50565 based on BLAST and </w:t>
      </w:r>
      <w:proofErr w:type="spellStart"/>
      <w:r w:rsidRPr="002A3A99">
        <w:rPr>
          <w:rFonts w:ascii="Open Sans" w:eastAsia="Open Sans" w:hAnsi="Open Sans" w:cs="Open Sans"/>
          <w:sz w:val="21"/>
          <w:szCs w:val="21"/>
        </w:rPr>
        <w:t>Starterator</w:t>
      </w:r>
      <w:proofErr w:type="spellEnd"/>
      <w:r w:rsidRPr="002A3A99">
        <w:rPr>
          <w:rFonts w:ascii="Open Sans" w:eastAsia="Open Sans" w:hAnsi="Open Sans" w:cs="Open Sans"/>
          <w:sz w:val="21"/>
          <w:szCs w:val="21"/>
        </w:rPr>
        <w:t xml:space="preserve"> data. There appears to be a lot of variation in start calls for other DV phages for 76 (stop 50619) and 77 (stop 50702), plus a large gap after 77 – perhaps something interesting going on here, but not decipherable using only bioinformatic tools.</w:t>
      </w:r>
    </w:p>
    <w:p w14:paraId="454EE067" w14:textId="1C70B79B" w:rsidR="002047F9" w:rsidRPr="002047F9" w:rsidRDefault="00B2328B" w:rsidP="002047F9">
      <w:pPr>
        <w:pStyle w:val="ListParagraph"/>
        <w:numPr>
          <w:ilvl w:val="0"/>
          <w:numId w:val="3"/>
        </w:numPr>
        <w:spacing w:after="160" w:line="259" w:lineRule="auto"/>
        <w:rPr>
          <w:rStyle w:val="eop"/>
          <w:rFonts w:ascii="Open Sans" w:eastAsia="Open Sans" w:hAnsi="Open Sans" w:cs="Open Sans"/>
          <w:sz w:val="21"/>
          <w:szCs w:val="21"/>
        </w:rPr>
      </w:pPr>
      <w:r w:rsidRPr="002047F9">
        <w:rPr>
          <w:rStyle w:val="normaltextrun"/>
          <w:rFonts w:ascii="Open Sans" w:hAnsi="Open Sans" w:cs="Open Sans"/>
          <w:sz w:val="21"/>
          <w:szCs w:val="21"/>
        </w:rPr>
        <w:t>Three auto-annotated features were deleted: Reverse feature 14800 – 14683, Reverse feature 35460 – 34861, and Reverse feature 50947 – 50831.</w:t>
      </w:r>
      <w:r w:rsidRPr="002047F9">
        <w:rPr>
          <w:rStyle w:val="eop"/>
          <w:rFonts w:ascii="Open Sans" w:hAnsi="Open Sans" w:cs="Open Sans"/>
          <w:sz w:val="21"/>
          <w:szCs w:val="21"/>
        </w:rPr>
        <w:t> </w:t>
      </w:r>
      <w:r w:rsidR="00872C2D">
        <w:rPr>
          <w:rStyle w:val="eop"/>
          <w:rFonts w:ascii="Open Sans" w:hAnsi="Open Sans" w:cs="Open Sans"/>
          <w:sz w:val="21"/>
          <w:szCs w:val="21"/>
        </w:rPr>
        <w:t>These features are highlighted in light red in the Annotation Notes spreadsheet.</w:t>
      </w:r>
    </w:p>
    <w:p w14:paraId="4FE95C3D" w14:textId="2D1D7386" w:rsidR="00B2328B" w:rsidRPr="00831ACF" w:rsidRDefault="00B2328B" w:rsidP="00831ACF">
      <w:pPr>
        <w:pStyle w:val="ListParagraph"/>
        <w:numPr>
          <w:ilvl w:val="0"/>
          <w:numId w:val="3"/>
        </w:numPr>
        <w:spacing w:after="160" w:line="259" w:lineRule="auto"/>
        <w:rPr>
          <w:rFonts w:ascii="Open Sans" w:eastAsia="Open Sans" w:hAnsi="Open Sans" w:cs="Open Sans"/>
          <w:sz w:val="21"/>
          <w:szCs w:val="21"/>
        </w:rPr>
      </w:pPr>
      <w:r w:rsidRPr="002047F9">
        <w:rPr>
          <w:rStyle w:val="normaltextrun"/>
          <w:rFonts w:ascii="Open Sans" w:hAnsi="Open Sans" w:cs="Open Sans"/>
          <w:sz w:val="21"/>
          <w:szCs w:val="21"/>
        </w:rPr>
        <w:t>Overall, we added 7 Features that were not auto-annotated in DNA Master: Feature 16 (12613 – 12729), Feature 22 (14637 – 14825), Feature 38 (31855 – 32049), Feature 58 (39646 – 39795), Feature 62 (42100 – 42261), Feature 70 (47822 – 48034), and Feature 96 (65719 – 65934).</w:t>
      </w:r>
      <w:r w:rsidRPr="002047F9">
        <w:rPr>
          <w:rStyle w:val="eop"/>
          <w:rFonts w:ascii="Open Sans" w:hAnsi="Open Sans" w:cs="Open Sans"/>
          <w:sz w:val="21"/>
          <w:szCs w:val="21"/>
        </w:rPr>
        <w:t> </w:t>
      </w:r>
      <w:r w:rsidR="00872C2D">
        <w:rPr>
          <w:rStyle w:val="eop"/>
          <w:rFonts w:ascii="Open Sans" w:hAnsi="Open Sans" w:cs="Open Sans"/>
          <w:sz w:val="21"/>
          <w:szCs w:val="21"/>
        </w:rPr>
        <w:t>These features are highlighted light green in the Annotation Notes spreadsheet and are located at the bottom</w:t>
      </w:r>
      <w:r w:rsidR="00FF55A7">
        <w:rPr>
          <w:rStyle w:val="eop"/>
          <w:rFonts w:ascii="Open Sans" w:hAnsi="Open Sans" w:cs="Open Sans"/>
          <w:sz w:val="21"/>
          <w:szCs w:val="21"/>
        </w:rPr>
        <w:t>, after the auto-annotated features.</w:t>
      </w:r>
      <w:r w:rsidR="00872C2D">
        <w:rPr>
          <w:rStyle w:val="eop"/>
          <w:rFonts w:ascii="Open Sans" w:hAnsi="Open Sans" w:cs="Open Sans"/>
          <w:sz w:val="21"/>
          <w:szCs w:val="21"/>
        </w:rPr>
        <w:t xml:space="preserve"> </w:t>
      </w:r>
    </w:p>
    <w:p w14:paraId="7B56336F" w14:textId="463D16B0" w:rsidR="002C5C14" w:rsidRPr="002C5C14" w:rsidRDefault="002C5C14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9E92061" w:rsidR="008470B8" w:rsidRPr="00164FBF" w:rsidRDefault="003F26D2" w:rsidP="00164FBF">
      <w:pPr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E789DD6" w:rsidR="008470B8" w:rsidRPr="00164FBF" w:rsidRDefault="001D2030" w:rsidP="00164FBF">
      <w:pPr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CAC87E6" w:rsidR="00E2489B" w:rsidRPr="00164FBF" w:rsidRDefault="00D71E69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B0D4972" w:rsidR="00E2489B" w:rsidRPr="00164FBF" w:rsidRDefault="009864E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9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6B852CA" w:rsidR="00E2489B" w:rsidRPr="00164FBF" w:rsidRDefault="002A349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3FA54B0" w:rsidR="00E2489B" w:rsidRPr="00164FBF" w:rsidRDefault="007E752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2A349D">
        <w:rPr>
          <w:rFonts w:ascii="Arial" w:hAnsi="Arial" w:cs="Arial"/>
          <w:b/>
          <w:bCs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C4FD727" w:rsidR="008B222E" w:rsidRPr="00164FBF" w:rsidRDefault="00AF307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2A349D">
        <w:rPr>
          <w:rFonts w:ascii="Arial" w:hAnsi="Arial" w:cs="Arial"/>
          <w:b/>
          <w:bCs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220066A2" w:rsidR="00E2489B" w:rsidRPr="00164FBF" w:rsidRDefault="00AF307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3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F86CA8F" w:rsidR="008B222E" w:rsidRDefault="00AF307B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4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35E8B320" w:rsidR="00A87FA9" w:rsidRDefault="00803DB6" w:rsidP="00164FBF">
      <w:pPr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5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C56FD9A" w:rsidR="00161A3C" w:rsidRPr="00164FBF" w:rsidRDefault="00803DB6" w:rsidP="00164FBF">
      <w:pPr>
        <w:ind w:left="360"/>
        <w:rPr>
          <w:rFonts w:ascii="Arial" w:hAnsi="Arial" w:cs="Arial"/>
          <w:sz w:val="22"/>
          <w:szCs w:val="22"/>
        </w:rPr>
      </w:pPr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6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7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8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6176A3D" w:rsidR="008470B8" w:rsidRPr="001C1B62" w:rsidRDefault="00803DB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CA49A34" w:rsidR="008470B8" w:rsidRPr="001C1B62" w:rsidRDefault="00803DB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51220E4B" w:rsidR="00AE6315" w:rsidRPr="001C1B62" w:rsidRDefault="00803DB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A7B7D84" w:rsidR="00AE6315" w:rsidRPr="001C1B62" w:rsidRDefault="00342449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2FCE381C" w:rsidR="008B222E" w:rsidRPr="001C1B62" w:rsidRDefault="00D9149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6E148EE" w:rsidR="00AE6315" w:rsidRPr="001C1B62" w:rsidRDefault="00D9149F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D71E69">
        <w:rPr>
          <w:rFonts w:ascii="Arial" w:hAnsi="Arial" w:cs="Arial"/>
          <w:b/>
          <w:bCs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13E8265C" w:rsidR="002C5C14" w:rsidRDefault="006B5CCB" w:rsidP="002C5C14">
      <w:pPr>
        <w:ind w:left="720"/>
        <w:rPr>
          <w:rFonts w:ascii="Arial" w:hAnsi="Arial" w:cs="Arial"/>
          <w:sz w:val="22"/>
          <w:szCs w:val="22"/>
        </w:rPr>
      </w:pPr>
      <w:r w:rsidRPr="00854E5D">
        <w:rPr>
          <w:rFonts w:ascii="Arial" w:hAnsi="Arial" w:cs="Arial"/>
          <w:b/>
          <w:bCs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C994920" w:rsidR="002C5C14" w:rsidRDefault="00634F05" w:rsidP="002C5C14">
      <w:pPr>
        <w:ind w:left="720"/>
        <w:rPr>
          <w:rFonts w:ascii="Arial" w:hAnsi="Arial" w:cs="Arial"/>
          <w:sz w:val="22"/>
          <w:szCs w:val="22"/>
        </w:rPr>
      </w:pPr>
      <w:r w:rsidRPr="00854E5D">
        <w:rPr>
          <w:rFonts w:ascii="Arial" w:hAnsi="Arial" w:cs="Arial"/>
          <w:b/>
          <w:bCs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2760709" w:rsidR="008E09F8" w:rsidRDefault="003A6FFD" w:rsidP="008E09F8">
      <w:pPr>
        <w:ind w:left="720"/>
        <w:rPr>
          <w:rFonts w:ascii="Arial" w:hAnsi="Arial" w:cs="Arial"/>
          <w:sz w:val="22"/>
          <w:szCs w:val="22"/>
        </w:rPr>
      </w:pPr>
      <w:r w:rsidRPr="00854E5D">
        <w:rPr>
          <w:rFonts w:ascii="Arial" w:hAnsi="Arial" w:cs="Arial"/>
          <w:b/>
          <w:bCs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786"/>
    <w:multiLevelType w:val="hybridMultilevel"/>
    <w:tmpl w:val="697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9866">
    <w:abstractNumId w:val="0"/>
  </w:num>
  <w:num w:numId="2" w16cid:durableId="1618099520">
    <w:abstractNumId w:val="1"/>
  </w:num>
  <w:num w:numId="3" w16cid:durableId="142923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D2030"/>
    <w:rsid w:val="00200A49"/>
    <w:rsid w:val="002047F9"/>
    <w:rsid w:val="0020491B"/>
    <w:rsid w:val="00271286"/>
    <w:rsid w:val="002A349D"/>
    <w:rsid w:val="002C5C14"/>
    <w:rsid w:val="002D247D"/>
    <w:rsid w:val="002E0BD2"/>
    <w:rsid w:val="002E2EBA"/>
    <w:rsid w:val="002E55CC"/>
    <w:rsid w:val="003018CE"/>
    <w:rsid w:val="00335712"/>
    <w:rsid w:val="00342449"/>
    <w:rsid w:val="003424AB"/>
    <w:rsid w:val="003A6FFD"/>
    <w:rsid w:val="003C223B"/>
    <w:rsid w:val="003F26D2"/>
    <w:rsid w:val="003F7098"/>
    <w:rsid w:val="00401503"/>
    <w:rsid w:val="00413F2C"/>
    <w:rsid w:val="00423BDC"/>
    <w:rsid w:val="00426DE7"/>
    <w:rsid w:val="00431C61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34F05"/>
    <w:rsid w:val="006635D5"/>
    <w:rsid w:val="006B5CCB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E7526"/>
    <w:rsid w:val="0080327D"/>
    <w:rsid w:val="00803DB6"/>
    <w:rsid w:val="00831ACF"/>
    <w:rsid w:val="008470B8"/>
    <w:rsid w:val="00854E5D"/>
    <w:rsid w:val="00872C2D"/>
    <w:rsid w:val="008B222E"/>
    <w:rsid w:val="008D0027"/>
    <w:rsid w:val="008E09F8"/>
    <w:rsid w:val="008F51FF"/>
    <w:rsid w:val="008F7E8E"/>
    <w:rsid w:val="009132E9"/>
    <w:rsid w:val="0093540D"/>
    <w:rsid w:val="009542F1"/>
    <w:rsid w:val="009864EA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AF307B"/>
    <w:rsid w:val="00B017A4"/>
    <w:rsid w:val="00B02D33"/>
    <w:rsid w:val="00B2328B"/>
    <w:rsid w:val="00B3643C"/>
    <w:rsid w:val="00B80F7E"/>
    <w:rsid w:val="00B913ED"/>
    <w:rsid w:val="00BC047D"/>
    <w:rsid w:val="00BC1A8C"/>
    <w:rsid w:val="00BC1CC8"/>
    <w:rsid w:val="00C216B6"/>
    <w:rsid w:val="00C23EAC"/>
    <w:rsid w:val="00C376F4"/>
    <w:rsid w:val="00C6611C"/>
    <w:rsid w:val="00C93E17"/>
    <w:rsid w:val="00D02590"/>
    <w:rsid w:val="00D633DE"/>
    <w:rsid w:val="00D71E69"/>
    <w:rsid w:val="00D9149F"/>
    <w:rsid w:val="00DC69E4"/>
    <w:rsid w:val="00E02BFB"/>
    <w:rsid w:val="00E16423"/>
    <w:rsid w:val="00E2489B"/>
    <w:rsid w:val="00E43756"/>
    <w:rsid w:val="00E57100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55A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BD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232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2328B"/>
  </w:style>
  <w:style w:type="character" w:customStyle="1" w:styleId="eop">
    <w:name w:val="eop"/>
    <w:basedOn w:val="DefaultParagraphFont"/>
    <w:rsid w:val="00B2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57" TargetMode="External"/><Relationship Id="rId18" Type="http://schemas.openxmlformats.org/officeDocument/2006/relationships/hyperlink" Target="https://seaphagesbioinformatics.helpdocsonline.com/untitled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84" TargetMode="External"/><Relationship Id="rId12" Type="http://schemas.openxmlformats.org/officeDocument/2006/relationships/hyperlink" Target="https://seaphagesbioinformatics.helpdocsonline.com/article-54" TargetMode="External"/><Relationship Id="rId17" Type="http://schemas.openxmlformats.org/officeDocument/2006/relationships/hyperlink" Target="https://seaphagesbioinformatics.helpdocsonline.com/article-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journals.plos.org/plosone/article?id=10.1371/journal.pone.0032918" TargetMode="External"/><Relationship Id="rId11" Type="http://schemas.openxmlformats.org/officeDocument/2006/relationships/hyperlink" Target="https://seaphagesbioinformatics.helpdocsonline.com/undefined" TargetMode="External"/><Relationship Id="rId5" Type="http://schemas.openxmlformats.org/officeDocument/2006/relationships/hyperlink" Target="https://seaphages.org/forums/topic/5672/" TargetMode="External"/><Relationship Id="rId15" Type="http://schemas.openxmlformats.org/officeDocument/2006/relationships/hyperlink" Target="https://seaphagesbioinformatics.helpdocsonline.com/article-31" TargetMode="External"/><Relationship Id="rId10" Type="http://schemas.openxmlformats.org/officeDocument/2006/relationships/hyperlink" Target="https://seaphagesbioinformatics.helpdocsonline.com/article-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77" TargetMode="External"/><Relationship Id="rId14" Type="http://schemas.openxmlformats.org/officeDocument/2006/relationships/hyperlink" Target="https://seaphagesbioinformatics.helpdocsonline.com/article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Connerly, Pamela Lucas</cp:lastModifiedBy>
  <cp:revision>2</cp:revision>
  <dcterms:created xsi:type="dcterms:W3CDTF">2024-05-09T19:55:00Z</dcterms:created>
  <dcterms:modified xsi:type="dcterms:W3CDTF">2024-05-09T19:55:00Z</dcterms:modified>
</cp:coreProperties>
</file>