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FB8DF8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E0BD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E0BD2">
        <w:rPr>
          <w:rFonts w:ascii="Arial" w:hAnsi="Arial" w:cs="Arial"/>
          <w:sz w:val="22"/>
          <w:szCs w:val="22"/>
        </w:rPr>
        <w:instrText xml:space="preserve"> FORMTEXT </w:instrText>
      </w:r>
      <w:r w:rsidR="002E0BD2">
        <w:rPr>
          <w:rFonts w:ascii="Arial" w:hAnsi="Arial" w:cs="Arial"/>
          <w:sz w:val="22"/>
          <w:szCs w:val="22"/>
        </w:rPr>
      </w:r>
      <w:r w:rsidR="002E0BD2">
        <w:rPr>
          <w:rFonts w:ascii="Arial" w:hAnsi="Arial" w:cs="Arial"/>
          <w:sz w:val="22"/>
          <w:szCs w:val="22"/>
        </w:rPr>
        <w:fldChar w:fldCharType="separate"/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5D6C7D">
        <w:rPr>
          <w:rFonts w:ascii="Arial" w:hAnsi="Arial" w:cs="Arial"/>
          <w:noProof/>
          <w:sz w:val="22"/>
          <w:szCs w:val="22"/>
        </w:rPr>
        <w:t>HeadMave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E0FBF00" w14:textId="0632C4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5D6C7D">
        <w:rPr>
          <w:rFonts w:ascii="Arial" w:hAnsi="Arial" w:cs="Arial"/>
          <w:noProof/>
          <w:sz w:val="22"/>
          <w:szCs w:val="22"/>
        </w:rPr>
        <w:t>Breonna Martin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19445BD" w14:textId="31D3550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5D6C7D">
        <w:rPr>
          <w:rFonts w:ascii="Arial" w:hAnsi="Arial" w:cs="Arial"/>
          <w:noProof/>
          <w:sz w:val="22"/>
          <w:szCs w:val="22"/>
        </w:rPr>
        <w:t>Harford Community College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94936A" w14:textId="3378F64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5D6C7D">
        <w:rPr>
          <w:rFonts w:ascii="Arial" w:hAnsi="Arial" w:cs="Arial"/>
          <w:noProof/>
          <w:sz w:val="22"/>
          <w:szCs w:val="22"/>
        </w:rPr>
        <w:t>brmartin@harford.edu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3FED44" w14:textId="76694E0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5D6C7D">
        <w:rPr>
          <w:rFonts w:ascii="Arial" w:hAnsi="Arial" w:cs="Arial"/>
          <w:noProof/>
          <w:sz w:val="22"/>
          <w:szCs w:val="22"/>
        </w:rPr>
        <w:t>jmadden@harford.edu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273A78C" w:rsid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5D6C7D">
        <w:rPr>
          <w:rFonts w:ascii="Arial" w:hAnsi="Arial" w:cs="Arial"/>
          <w:noProof/>
          <w:sz w:val="22"/>
          <w:szCs w:val="22"/>
        </w:rPr>
        <w:t>Below is a list of calls we needed to discuss as a class and gaps that were investigated but remain in the genome.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tbl>
      <w:tblPr>
        <w:tblW w:w="93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5140"/>
      </w:tblGrid>
      <w:tr w:rsidR="005D6C7D" w:rsidRPr="00E317AA" w14:paraId="599C38B7" w14:textId="77777777" w:rsidTr="00C70F21">
        <w:trPr>
          <w:trHeight w:val="6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BD313" w14:textId="77777777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Tricky calls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67AE" w14:textId="77777777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Stop @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F47A4" w14:textId="77777777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Notes: discussions, reasons for decisions made</w:t>
            </w:r>
          </w:p>
        </w:tc>
      </w:tr>
      <w:tr w:rsidR="005D6C7D" w:rsidRPr="00E317AA" w14:paraId="08F4C888" w14:textId="77777777" w:rsidTr="00C70F21">
        <w:trPr>
          <w:trHeight w:val="6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206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gp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F72" w14:textId="77777777" w:rsidR="005D6C7D" w:rsidRPr="00E317AA" w:rsidRDefault="005D6C7D" w:rsidP="00C70F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14781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02E81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gp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19 had 1 transmembrane domain found. There is not enough evidence to call it a membrane protein.</w:t>
            </w:r>
          </w:p>
        </w:tc>
      </w:tr>
      <w:tr w:rsidR="005D6C7D" w:rsidRPr="00E317AA" w14:paraId="0C8B1EE9" w14:textId="77777777" w:rsidTr="00C70F21">
        <w:trPr>
          <w:trHeight w:val="9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CFB1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gp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7B50" w14:textId="77777777" w:rsidR="005D6C7D" w:rsidRPr="00E317AA" w:rsidRDefault="005D6C7D" w:rsidP="00C70F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14540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86E0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 xml:space="preserve">Both GL and GM call the start @14297. There is another start @14327.Selected start @14327 because it results in a -4bp overlap with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Pr="00E317AA">
              <w:rPr>
                <w:rFonts w:ascii="Calibri" w:eastAsia="Times New Roman" w:hAnsi="Calibri" w:cs="Calibri"/>
                <w:color w:val="000000"/>
              </w:rPr>
              <w:t>upstream gene.</w:t>
            </w:r>
          </w:p>
        </w:tc>
      </w:tr>
      <w:tr w:rsidR="005D6C7D" w:rsidRPr="00E317AA" w14:paraId="3A7545D9" w14:textId="77777777" w:rsidTr="00C70F21">
        <w:trPr>
          <w:trHeight w:val="12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AE6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gp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21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39F" w14:textId="77777777" w:rsidR="005D6C7D" w:rsidRPr="00E317AA" w:rsidRDefault="005D6C7D" w:rsidP="00C70F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15065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AEAFB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 xml:space="preserve">There were different calls from GL (@15502) and GM (@15565). We decided that the start was @15565 since there was more coding potential and it had better BLAST results and more </w:t>
            </w:r>
            <w:r>
              <w:rPr>
                <w:rFonts w:ascii="Calibri" w:eastAsia="Times New Roman" w:hAnsi="Calibri" w:cs="Calibri"/>
                <w:color w:val="000000"/>
              </w:rPr>
              <w:t>MAs</w:t>
            </w:r>
            <w:r w:rsidRPr="00E317AA">
              <w:rPr>
                <w:rFonts w:ascii="Calibri" w:eastAsia="Times New Roman" w:hAnsi="Calibri" w:cs="Calibri"/>
                <w:color w:val="000000"/>
              </w:rPr>
              <w:t xml:space="preserve">.  </w:t>
            </w:r>
          </w:p>
        </w:tc>
      </w:tr>
      <w:tr w:rsidR="005D6C7D" w:rsidRPr="00E317AA" w14:paraId="171240C7" w14:textId="77777777" w:rsidTr="00C70F21">
        <w:trPr>
          <w:trHeight w:val="15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0AE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gp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B72" w14:textId="77777777" w:rsidR="005D6C7D" w:rsidRPr="00E317AA" w:rsidRDefault="005D6C7D" w:rsidP="00C70F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16774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24BCA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 xml:space="preserve">There was a large gap between gene 24 and the previous one. This made us believe that it could be a larger gene. We looked at the blast results and realized that it is a larger gene. </w:t>
            </w:r>
            <w:proofErr w:type="gramStart"/>
            <w:r w:rsidRPr="00E317AA">
              <w:rPr>
                <w:rFonts w:ascii="Calibri" w:eastAsia="Times New Roman" w:hAnsi="Calibri" w:cs="Calibri"/>
                <w:color w:val="000000"/>
              </w:rPr>
              <w:t>So</w:t>
            </w:r>
            <w:proofErr w:type="gram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we extended the start to 16388 bp</w:t>
            </w:r>
          </w:p>
        </w:tc>
      </w:tr>
      <w:tr w:rsidR="005D6C7D" w:rsidRPr="00E317AA" w14:paraId="68F18A37" w14:textId="77777777" w:rsidTr="00C70F21">
        <w:trPr>
          <w:trHeight w:val="24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BD535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tRNA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F0D99" w14:textId="77777777" w:rsidR="005D6C7D" w:rsidRPr="00E317AA" w:rsidRDefault="005D6C7D" w:rsidP="00C70F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9482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97B06" w14:textId="2EC1FB7A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DNAM</w:t>
            </w:r>
            <w:r w:rsidRPr="00E317AA">
              <w:rPr>
                <w:rFonts w:ascii="Calibri" w:eastAsia="Times New Roman" w:hAnsi="Calibri" w:cs="Calibri"/>
                <w:color w:val="000000"/>
              </w:rPr>
              <w:t xml:space="preserve">: this tRNA overlaps entirely with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gp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12, the tape measure protein. </w:t>
            </w: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ARAGORN v1.4.</w:t>
            </w:r>
            <w:proofErr w:type="gramStart"/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21 </w:t>
            </w:r>
            <w:r w:rsidRPr="00E317AA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trimmed the tRNA from 498 bp to 75 bp. c/p Output: tRNA-Leu(gag) 75 bases, %GC = 77.3 Sequence [9408,9482]. </w:t>
            </w: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tRNA-</w:t>
            </w:r>
            <w:proofErr w:type="spellStart"/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scanSE</w:t>
            </w:r>
            <w:proofErr w:type="spellEnd"/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317AA">
              <w:rPr>
                <w:rFonts w:ascii="Calibri" w:eastAsia="Times New Roman" w:hAnsi="Calibri" w:cs="Calibri"/>
                <w:color w:val="000000"/>
              </w:rPr>
              <w:t xml:space="preserve">- the site was down (4.7.25). </w:t>
            </w:r>
            <w:r>
              <w:rPr>
                <w:rFonts w:ascii="Calibri" w:eastAsia="Times New Roman" w:hAnsi="Calibri" w:cs="Calibri"/>
                <w:color w:val="000000"/>
              </w:rPr>
              <w:t>We r</w:t>
            </w:r>
            <w:r w:rsidRPr="00E317AA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it </w:t>
            </w:r>
            <w:r w:rsidRPr="00E317AA">
              <w:rPr>
                <w:rFonts w:ascii="Calibri" w:eastAsia="Times New Roman" w:hAnsi="Calibri" w:cs="Calibri"/>
                <w:color w:val="000000"/>
              </w:rPr>
              <w:t>again on 4.30.25 - no tRNAs found.  We deleted this tRNA because of the full overlap with the tape measure protein</w:t>
            </w:r>
          </w:p>
        </w:tc>
      </w:tr>
      <w:tr w:rsidR="005D6C7D" w:rsidRPr="00E317AA" w14:paraId="324C57BA" w14:textId="77777777" w:rsidTr="00C70F2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558C" w14:textId="77777777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E8F1C" w14:textId="77777777" w:rsidR="005D6C7D" w:rsidRPr="00E317AA" w:rsidRDefault="005D6C7D" w:rsidP="00C70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5084D" w14:textId="77777777" w:rsidR="005D6C7D" w:rsidRPr="00E317AA" w:rsidRDefault="005D6C7D" w:rsidP="00C70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7D" w:rsidRPr="00E317AA" w14:paraId="699D4795" w14:textId="77777777" w:rsidTr="00C70F2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E47D3" w14:textId="77777777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Gap range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278B" w14:textId="77777777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Gene added?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7DAB0" w14:textId="77777777" w:rsidR="005D6C7D" w:rsidRPr="00E317AA" w:rsidRDefault="005D6C7D" w:rsidP="00C70F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7AA">
              <w:rPr>
                <w:rFonts w:ascii="Calibri" w:eastAsia="Times New Roman" w:hAnsi="Calibri" w:cs="Calibri"/>
                <w:b/>
                <w:bCs/>
                <w:color w:val="000000"/>
              </w:rPr>
              <w:t>Evidence collected</w:t>
            </w:r>
          </w:p>
        </w:tc>
      </w:tr>
      <w:tr w:rsidR="005D6C7D" w:rsidRPr="00E317AA" w14:paraId="332005F0" w14:textId="77777777" w:rsidTr="00C70F21">
        <w:trPr>
          <w:trHeight w:val="12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0216E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lastRenderedPageBreak/>
              <w:t>2545-2672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4DEE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D7C8D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 xml:space="preserve">no significant start and stops that would produce a gene w/ a plausible length, and cannot extend any current gene starts. Gap also present in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Teddyboy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Yubaba</w:t>
            </w:r>
            <w:proofErr w:type="spellEnd"/>
          </w:p>
        </w:tc>
      </w:tr>
      <w:tr w:rsidR="005D6C7D" w:rsidRPr="00E317AA" w14:paraId="46EAA3F7" w14:textId="77777777" w:rsidTr="00C70F21">
        <w:trPr>
          <w:trHeight w:val="9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0A46C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6998-9651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B414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92C06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 xml:space="preserve">No significant coding potential as there's only a slight spike of CP in the reverse frame. The gap is also present on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Azizam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BurtonThePup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D6C7D" w:rsidRPr="00E317AA" w14:paraId="230FC469" w14:textId="77777777" w:rsidTr="00C70F21">
        <w:trPr>
          <w:trHeight w:val="12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12701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15876-16388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16E5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53E9C" w14:textId="77777777" w:rsidR="005D6C7D" w:rsidRPr="00E317AA" w:rsidRDefault="005D6C7D" w:rsidP="00C70F21">
            <w:pPr>
              <w:rPr>
                <w:rFonts w:ascii="Calibri" w:eastAsia="Times New Roman" w:hAnsi="Calibri" w:cs="Calibri"/>
                <w:color w:val="000000"/>
              </w:rPr>
            </w:pPr>
            <w:r w:rsidRPr="00E317AA">
              <w:rPr>
                <w:rFonts w:ascii="Calibri" w:eastAsia="Times New Roman" w:hAnsi="Calibri" w:cs="Calibri"/>
                <w:color w:val="000000"/>
              </w:rPr>
              <w:t xml:space="preserve">Reviewed the gap and extended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gp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23 (stop @16774) start to 16388. After extending the gap, there was no significant coding potential from 15876 -16388.  Gap also present in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TeddyBoy</w:t>
            </w:r>
            <w:proofErr w:type="spellEnd"/>
            <w:r w:rsidRPr="00E317AA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E317AA">
              <w:rPr>
                <w:rFonts w:ascii="Calibri" w:eastAsia="Times New Roman" w:hAnsi="Calibri" w:cs="Calibri"/>
                <w:color w:val="000000"/>
              </w:rPr>
              <w:t>Yubaba</w:t>
            </w:r>
            <w:proofErr w:type="spellEnd"/>
          </w:p>
        </w:tc>
      </w:tr>
    </w:tbl>
    <w:p w14:paraId="5ABDF5CE" w14:textId="77777777" w:rsidR="005D6C7D" w:rsidRPr="002C5C14" w:rsidRDefault="005D6C7D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3108382C" w:rsidR="008470B8" w:rsidRPr="00164FBF" w:rsidRDefault="00E4375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E2A416F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6B41147" w:rsidR="008470B8" w:rsidRPr="00164FBF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D4E8F21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7433F833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EFFA88C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EF9A55D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190E1B4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82F0D68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22AC39D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5913B26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10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5C7A476E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DE80541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1DE80541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AE9465E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A5E11AE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8421B80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83A777C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EF971BD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9368788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4" w:name="_GoBack"/>
      <w:bookmarkEnd w:id="14"/>
      <w:r w:rsidR="001300EC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</w:t>
      </w:r>
      <w:r w:rsidR="47B67870">
        <w:rPr>
          <w:rFonts w:ascii="Arial" w:hAnsi="Arial" w:cs="Arial"/>
          <w:sz w:val="22"/>
          <w:szCs w:val="22"/>
        </w:rPr>
        <w:t xml:space="preserve">8.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4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9C9188" w:rsidR="008B222E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14C006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514C0062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5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1CB3E74C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84F12E1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384F12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6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186747C" w:rsidR="00161A3C" w:rsidRPr="00164FBF" w:rsidRDefault="00161A3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BCD4CB9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BCD4C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11.  Did you </w:t>
      </w:r>
      <w:hyperlink r:id="rId17" w:history="1">
        <w:r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8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9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FB53795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C8405B5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4C8405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661AB4C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75A957D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375A9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0EB60B9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C1C9F73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2C1C9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239CBFB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DBAB2EF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6DBAB2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1239680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511F55A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2511F5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5B6B326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F7AC3B7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6F7AC3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17C25CB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1C278AE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31C278AE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6750A4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98009E3">
        <w:rPr>
          <w:rFonts w:ascii="Arial" w:hAnsi="Arial" w:cs="Arial"/>
          <w:noProof/>
          <w:sz w:val="22"/>
          <w:szCs w:val="22"/>
        </w:rPr>
        <w:t>x</w:t>
      </w:r>
      <w:r w:rsidR="008E09F8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5800B3A1">
        <w:rPr>
          <w:rFonts w:ascii="Arial" w:hAnsi="Arial" w:cs="Arial"/>
          <w:sz w:val="22"/>
          <w:szCs w:val="22"/>
        </w:rPr>
        <w:t xml:space="preserve"> </w:t>
      </w:r>
      <w:r w:rsidR="008E09F8">
        <w:rPr>
          <w:rFonts w:ascii="Arial" w:hAnsi="Arial" w:cs="Arial"/>
          <w:sz w:val="22"/>
          <w:szCs w:val="22"/>
        </w:rPr>
        <w:t>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300EC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658CC"/>
    <w:rsid w:val="003F7098"/>
    <w:rsid w:val="00401503"/>
    <w:rsid w:val="00413F2C"/>
    <w:rsid w:val="00426DE7"/>
    <w:rsid w:val="004F43B6"/>
    <w:rsid w:val="00511E7A"/>
    <w:rsid w:val="00525B09"/>
    <w:rsid w:val="005573E5"/>
    <w:rsid w:val="005670C6"/>
    <w:rsid w:val="00584220"/>
    <w:rsid w:val="005A33AE"/>
    <w:rsid w:val="005C45FE"/>
    <w:rsid w:val="005D6C7D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22AC39D"/>
    <w:rsid w:val="08AD6124"/>
    <w:rsid w:val="09329E72"/>
    <w:rsid w:val="098009E3"/>
    <w:rsid w:val="0A5E11AE"/>
    <w:rsid w:val="0AE598B3"/>
    <w:rsid w:val="0BCD4CB9"/>
    <w:rsid w:val="0EF971BD"/>
    <w:rsid w:val="127A17A2"/>
    <w:rsid w:val="190E1B4F"/>
    <w:rsid w:val="1DE80541"/>
    <w:rsid w:val="2511F55A"/>
    <w:rsid w:val="2C1C9F73"/>
    <w:rsid w:val="2E2A416F"/>
    <w:rsid w:val="30B61953"/>
    <w:rsid w:val="31C278AE"/>
    <w:rsid w:val="375A957D"/>
    <w:rsid w:val="384F12E1"/>
    <w:rsid w:val="3A61ED00"/>
    <w:rsid w:val="3C9E7D3D"/>
    <w:rsid w:val="40CBC643"/>
    <w:rsid w:val="44EF6C39"/>
    <w:rsid w:val="452E4F34"/>
    <w:rsid w:val="47B67870"/>
    <w:rsid w:val="483A777C"/>
    <w:rsid w:val="4C8405B5"/>
    <w:rsid w:val="4D4E8F21"/>
    <w:rsid w:val="514C0062"/>
    <w:rsid w:val="54FC8BF7"/>
    <w:rsid w:val="5762E6B0"/>
    <w:rsid w:val="5800B3A1"/>
    <w:rsid w:val="5913B266"/>
    <w:rsid w:val="64979196"/>
    <w:rsid w:val="685F95F2"/>
    <w:rsid w:val="6D9688A2"/>
    <w:rsid w:val="6DBAB2EF"/>
    <w:rsid w:val="6EF9A55D"/>
    <w:rsid w:val="6F7AC3B7"/>
    <w:rsid w:val="7433F833"/>
    <w:rsid w:val="7946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4" TargetMode="External"/><Relationship Id="rId13" Type="http://schemas.openxmlformats.org/officeDocument/2006/relationships/hyperlink" Target="https://seaphagesbioinformatics.helpdocsonline.com/article-54" TargetMode="External"/><Relationship Id="rId18" Type="http://schemas.openxmlformats.org/officeDocument/2006/relationships/hyperlink" Target="https://seaphagesbioinformatics.helpdocsonline.com/article-6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eaphagesbioinformatics.helpdocsonline.com/undefined" TargetMode="External"/><Relationship Id="rId17" Type="http://schemas.openxmlformats.org/officeDocument/2006/relationships/hyperlink" Target="https://seaphagesbioinformatics.helpdocsonline.com/article-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phagesbioinformatics.helpdocsonline.com/article-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phagesbioinformatics.helpdocsonline.com/article-86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aphagesbioinformatics.helpdocsonline.com/article-44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untitled-1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6E95ED630740BAF0B6382AE52C46" ma:contentTypeVersion="17" ma:contentTypeDescription="Create a new document." ma:contentTypeScope="" ma:versionID="5fb2b2b63d5995b9b7a62a0338d263cf">
  <xsd:schema xmlns:xsd="http://www.w3.org/2001/XMLSchema" xmlns:xs="http://www.w3.org/2001/XMLSchema" xmlns:p="http://schemas.microsoft.com/office/2006/metadata/properties" xmlns:ns2="0dc9f21c-05e5-47f9-92da-3fd140885758" xmlns:ns3="aed2758b-7e25-4546-8917-b8be09cead07" targetNamespace="http://schemas.microsoft.com/office/2006/metadata/properties" ma:root="true" ma:fieldsID="a2b19ea2f69483424d878a3f37b70e0f" ns2:_="" ns3:_="">
    <xsd:import namespace="0dc9f21c-05e5-47f9-92da-3fd140885758"/>
    <xsd:import namespace="aed2758b-7e25-4546-8917-b8be09cea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9f21c-05e5-47f9-92da-3fd140885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3110f4-3f20-42f3-a6ef-ab54822395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758b-7e25-4546-8917-b8be09cea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9181ae-29ff-45cf-8ec1-64e6c373176a}" ma:internalName="TaxCatchAll" ma:showField="CatchAllData" ma:web="aed2758b-7e25-4546-8917-b8be09cea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d2758b-7e25-4546-8917-b8be09cead07" xsi:nil="true"/>
    <lcf76f155ced4ddcb4097134ff3c332f xmlns="0dc9f21c-05e5-47f9-92da-3fd1408857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D9CBC-2DDA-4257-9DF4-3AECD0786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2FE78-4317-4EF8-B198-590F0A776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9f21c-05e5-47f9-92da-3fd140885758"/>
    <ds:schemaRef ds:uri="aed2758b-7e25-4546-8917-b8be09cea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2490A-31A7-4F32-BD2B-A045B2F40A19}">
  <ds:schemaRefs>
    <ds:schemaRef ds:uri="aed2758b-7e25-4546-8917-b8be09cead07"/>
    <ds:schemaRef ds:uri="http://www.w3.org/XML/1998/namespace"/>
    <ds:schemaRef ds:uri="0dc9f21c-05e5-47f9-92da-3fd140885758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5873</Characters>
  <Application>Microsoft Office Word</Application>
  <DocSecurity>0</DocSecurity>
  <Lines>183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Breonna Martin</cp:lastModifiedBy>
  <cp:revision>2</cp:revision>
  <dcterms:created xsi:type="dcterms:W3CDTF">2025-04-30T15:46:00Z</dcterms:created>
  <dcterms:modified xsi:type="dcterms:W3CDTF">2025-04-30T15:46:00Z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0x010100AF146E95ED630740BAF0B6382AE52C46</vt:lpwstr>
  </property>
  <property fmtid="{D5CDD505-2E9C-101B-9397-08002B2CF9AE}" pid="3" name="MediaServiceImageTags">
    <vt:lpwstr/>
  </property>
  <property fmtid="{D5CDD505-2E9C-101B-9397-08002B2CF9AE}" pid="4" name="GrammarlyDocumentId">
    <vt:lpwstr>374cd2d5-1e8f-480f-9d47-9ce33bf44610</vt:lpwstr>
  </property>
</Properties>
</file>