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227F3F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6C6A09">
        <w:rPr>
          <w:rFonts w:ascii="Arial" w:hAnsi="Arial" w:cs="Arial"/>
          <w:sz w:val="22"/>
          <w:szCs w:val="22"/>
        </w:rPr>
        <w:t>Kors</w:t>
      </w:r>
    </w:p>
    <w:p w14:paraId="2E0FBF00" w14:textId="68DA9DD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C6A09">
        <w:rPr>
          <w:rFonts w:ascii="Arial" w:hAnsi="Arial" w:cs="Arial"/>
          <w:sz w:val="22"/>
          <w:szCs w:val="22"/>
        </w:rPr>
        <w:t>Alexandra Jerby</w:t>
      </w:r>
    </w:p>
    <w:p w14:paraId="419445BD" w14:textId="760E468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C6A09">
        <w:rPr>
          <w:rFonts w:ascii="Arial" w:hAnsi="Arial" w:cs="Arial"/>
          <w:sz w:val="22"/>
          <w:szCs w:val="22"/>
        </w:rPr>
        <w:t>Wingate University</w:t>
      </w:r>
    </w:p>
    <w:p w14:paraId="6794936A" w14:textId="49EC492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hyperlink r:id="rId5" w:history="1">
        <w:r w:rsidR="00F16FE5" w:rsidRPr="00C20477">
          <w:rPr>
            <w:rStyle w:val="Hyperlink"/>
            <w:rFonts w:ascii="Arial" w:hAnsi="Arial" w:cs="Arial"/>
            <w:sz w:val="22"/>
            <w:szCs w:val="22"/>
          </w:rPr>
          <w:t>A.jerby@wingate.edu</w:t>
        </w:r>
      </w:hyperlink>
      <w:r w:rsidR="00F16FE5">
        <w:rPr>
          <w:rFonts w:ascii="Arial" w:hAnsi="Arial" w:cs="Arial"/>
          <w:sz w:val="22"/>
          <w:szCs w:val="22"/>
        </w:rPr>
        <w:t xml:space="preserve"> (soon to be leaving Wingate; please use below emails)</w:t>
      </w:r>
    </w:p>
    <w:p w14:paraId="753FED44" w14:textId="4EF3C2F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6C6A09" w:rsidRPr="00C20477">
          <w:rPr>
            <w:rStyle w:val="Hyperlink"/>
            <w:rFonts w:ascii="Arial" w:hAnsi="Arial" w:cs="Arial"/>
            <w:sz w:val="22"/>
            <w:szCs w:val="22"/>
          </w:rPr>
          <w:t>Whimsicalbiologist@outlook.com</w:t>
        </w:r>
      </w:hyperlink>
      <w:r w:rsidR="006C6A09">
        <w:rPr>
          <w:rFonts w:ascii="Arial" w:hAnsi="Arial" w:cs="Arial"/>
          <w:sz w:val="22"/>
          <w:szCs w:val="22"/>
        </w:rPr>
        <w:t>; ajerby@clemson.edu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7D32903A" w:rsidR="002C5C14" w:rsidRPr="002C5C14" w:rsidRDefault="006C6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7749CDC" w:rsidR="008470B8" w:rsidRPr="00164FBF" w:rsidRDefault="006C6A0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B872517" w:rsidR="008470B8" w:rsidRPr="00164FBF" w:rsidRDefault="006C6A0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059A51B" w:rsidR="00E2489B" w:rsidRPr="00164FBF" w:rsidRDefault="006C6A0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6B23949" w:rsidR="00E2489B" w:rsidRPr="00164FBF" w:rsidRDefault="006C6A0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65F78E1" w:rsidR="00E2489B" w:rsidRPr="00164FBF" w:rsidRDefault="006C6A0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82BFB3C" w:rsidR="00E2489B" w:rsidRPr="00164FBF" w:rsidRDefault="006C6A0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6B5E27F" w:rsidR="008B222E" w:rsidRPr="00164FBF" w:rsidRDefault="006C6A0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97027AB" w:rsidR="00E2489B" w:rsidRPr="00164FBF" w:rsidRDefault="00C95C7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Yes—attempted with some errors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3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5D5845E" w:rsidR="008B222E" w:rsidRDefault="00F16FE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4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EC146FA" w:rsidR="00A87FA9" w:rsidRDefault="00F16FE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5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1053265" w:rsidR="00161A3C" w:rsidRPr="00164FBF" w:rsidRDefault="00F16FE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6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7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8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068F921F" w:rsidR="008470B8" w:rsidRPr="001C1B62" w:rsidRDefault="00F16FE5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A84C4B3" w:rsidR="008470B8" w:rsidRPr="001C1B62" w:rsidRDefault="00C95C77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18E8868" w:rsidR="00AE6315" w:rsidRPr="001C1B62" w:rsidRDefault="00F16FE5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2B49B26" w:rsidR="00AE6315" w:rsidRPr="001C1B62" w:rsidRDefault="00F16FE5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F44CBE2" w:rsidR="008B222E" w:rsidRPr="001C1B62" w:rsidRDefault="00C95C77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69355EE5" w:rsidR="00AE6315" w:rsidRPr="001C1B62" w:rsidRDefault="00C95C77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10BF226" w:rsidR="002C5C14" w:rsidRDefault="00F16FE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56ABFDAA" w:rsidR="002C5C14" w:rsidRDefault="00F16FE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2ABA14C4" w:rsidR="002C5C14" w:rsidRDefault="00F16FE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669A6941" w:rsidR="008E09F8" w:rsidRDefault="00F16FE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86271">
    <w:abstractNumId w:val="0"/>
  </w:num>
  <w:num w:numId="2" w16cid:durableId="125346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15B"/>
    <w:rsid w:val="005F63C9"/>
    <w:rsid w:val="00614F16"/>
    <w:rsid w:val="00617FB4"/>
    <w:rsid w:val="006635D5"/>
    <w:rsid w:val="006B64CE"/>
    <w:rsid w:val="006C420E"/>
    <w:rsid w:val="006C6A09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E6924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A7564"/>
    <w:rsid w:val="00BC047D"/>
    <w:rsid w:val="00BC1A8C"/>
    <w:rsid w:val="00C216B6"/>
    <w:rsid w:val="00C23EAC"/>
    <w:rsid w:val="00C376F4"/>
    <w:rsid w:val="00C6611C"/>
    <w:rsid w:val="00C93E17"/>
    <w:rsid w:val="00C95C7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16FE5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57" TargetMode="External"/><Relationship Id="rId18" Type="http://schemas.openxmlformats.org/officeDocument/2006/relationships/hyperlink" Target="https://seaphagesbioinformatics.helpdocsonline.com/untitled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84" TargetMode="External"/><Relationship Id="rId12" Type="http://schemas.openxmlformats.org/officeDocument/2006/relationships/hyperlink" Target="https://seaphagesbioinformatics.helpdocsonline.com/article-54" TargetMode="External"/><Relationship Id="rId17" Type="http://schemas.openxmlformats.org/officeDocument/2006/relationships/hyperlink" Target="https://seaphagesbioinformatics.helpdocsonline.com/article-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Whimsicalbiologist@outlook.com" TargetMode="External"/><Relationship Id="rId11" Type="http://schemas.openxmlformats.org/officeDocument/2006/relationships/hyperlink" Target="https://seaphagesbioinformatics.helpdocsonline.com/undefined" TargetMode="External"/><Relationship Id="rId5" Type="http://schemas.openxmlformats.org/officeDocument/2006/relationships/hyperlink" Target="mailto:A.jerby@wingate.edu" TargetMode="External"/><Relationship Id="rId15" Type="http://schemas.openxmlformats.org/officeDocument/2006/relationships/hyperlink" Target="https://seaphagesbioinformatics.helpdocsonline.com/article-31" TargetMode="External"/><Relationship Id="rId10" Type="http://schemas.openxmlformats.org/officeDocument/2006/relationships/hyperlink" Target="https://seaphagesbioinformatics.helpdocsonline.com/article-8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Alexandra Jerby</cp:lastModifiedBy>
  <cp:revision>3</cp:revision>
  <dcterms:created xsi:type="dcterms:W3CDTF">2025-06-05T22:42:00Z</dcterms:created>
  <dcterms:modified xsi:type="dcterms:W3CDTF">2025-06-06T02:54:00Z</dcterms:modified>
</cp:coreProperties>
</file>