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Phage Name: MiamiPanther </w:t>
      </w:r>
      <w:bookmarkStart w:colFirst="0" w:colLast="0" w:name="bookmark=id.v7qglxu0nh0o"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Jaime Mayoral </w:t>
      </w:r>
      <w:bookmarkStart w:colFirst="0" w:colLast="0" w:name="bookmark=id.9qku9cwidudp" w:id="1"/>
      <w:bookmarkEnd w:id="1"/>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Florida International University </w:t>
      </w:r>
      <w:bookmarkStart w:colFirst="0" w:colLast="0" w:name="bookmark=id.4uxnnccyz7k1" w:id="2"/>
      <w:bookmarkEnd w:id="2"/>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mayoralj@fiu.edu </w:t>
      </w:r>
      <w:bookmarkStart w:colFirst="0" w:colLast="0" w:name="bookmark=id.ddmu0pjst0is" w:id="3"/>
      <w:bookmarkEnd w:id="3"/>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vdteljhx4rgi" w:id="4"/>
      <w:bookmarkEnd w:id="4"/>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numPr>
          <w:ilvl w:val="0"/>
          <w:numId w:val="1"/>
        </w:numPr>
        <w:ind w:left="283.4645669291337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Start call for gene with stop @52,769. Start @51,264 has a -4 gap (great) and it has the LORF. We are calling this because of this. Phamerator has only 1 MA. The other option is the start @51,270, but the only supporting evidence for this call will be what others did, it has 41 MA.</w:t>
      </w:r>
    </w:p>
    <w:p w:rsidR="00000000" w:rsidDel="00000000" w:rsidP="00000000" w:rsidRDefault="00000000" w:rsidRPr="00000000" w14:paraId="0000000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0"/>
          <w:numId w:val="2"/>
        </w:numPr>
        <w:ind w:left="283.4645669291337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decided to keep orphan gen 28 (in phamerator). See documentation for justification</w:t>
      </w:r>
    </w:p>
    <w:p w:rsidR="00000000" w:rsidDel="00000000" w:rsidP="00000000" w:rsidRDefault="00000000" w:rsidRPr="00000000" w14:paraId="00000011">
      <w:pPr>
        <w:numPr>
          <w:ilvl w:val="0"/>
          <w:numId w:val="2"/>
        </w:numPr>
        <w:ind w:left="283.4645669291337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decided to keep the last gene 55. But coding potential is doubtful and callings by GM, Glimmer and Phamerator do not fully agree. We still think this may be a real gene. Please see documentation for justification to keep it.</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  Does the genome sequence in your submitted DNA Master file match the nucleotide fasta file posted on phagesDB (same number of bases, no N bases, etc.)?</w:t>
      </w:r>
    </w:p>
    <w:p w:rsidR="00000000" w:rsidDel="00000000" w:rsidP="00000000" w:rsidRDefault="00000000" w:rsidRPr="00000000" w14:paraId="0000001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A">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YES 4.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B">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C">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D">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E">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2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1.  Have any duplicate genes been deleted?</w:t>
      </w:r>
    </w:p>
    <w:p w:rsidR="00000000" w:rsidDel="00000000" w:rsidP="00000000" w:rsidRDefault="00000000" w:rsidRPr="00000000" w14:paraId="0000002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Has the Notes field been cleared (using the automated buttons)?</w:t>
      </w:r>
    </w:p>
    <w:p w:rsidR="00000000" w:rsidDel="00000000" w:rsidP="00000000" w:rsidRDefault="00000000" w:rsidRPr="00000000" w14:paraId="0000002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Do the gene numbers and locus tags match?</w:t>
      </w:r>
    </w:p>
    <w:p w:rsidR="00000000" w:rsidDel="00000000" w:rsidP="00000000" w:rsidRDefault="00000000" w:rsidRPr="00000000" w14:paraId="00000028">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correct Feature_Types correctly selected (most will be ORFs, but check that tRNAs and tmRNAs are correctly labeled)?</w:t>
      </w:r>
    </w:p>
    <w:p w:rsidR="00000000" w:rsidDel="00000000" w:rsidP="00000000" w:rsidRDefault="00000000" w:rsidRPr="00000000" w14:paraId="00000029">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Do the function names in the Product field either match the official function list or say “Hypothetical Protein”?</w:t>
      </w:r>
    </w:p>
    <w:p w:rsidR="00000000" w:rsidDel="00000000" w:rsidP="00000000" w:rsidRDefault="00000000" w:rsidRPr="00000000" w14:paraId="0000002A">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Has the Function field been cleared (using the automated buttons)?</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ubvjsyvrsi87" w:id="5"/>
    <w:bookmarkEnd w:id="5"/>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bookmarkStart w:colFirst="0" w:colLast="0" w:name="bookmark=id.lo59nupajsaz" w:id="6"/>
      <w:bookmarkEnd w:id="6"/>
      <w:r w:rsidDel="00000000" w:rsidR="00000000" w:rsidRPr="00000000">
        <w:rPr>
          <w:rFonts w:ascii="Arial" w:cs="Arial" w:eastAsia="Arial" w:hAnsi="Arial"/>
          <w:sz w:val="22"/>
          <w:szCs w:val="22"/>
          <w:rtl w:val="0"/>
        </w:rPr>
        <w:t xml:space="preserve">  Spreadsheet</w:t>
      </w:r>
      <w:bookmarkStart w:colFirst="0" w:colLast="0" w:name="bookmark=id.6nr5e8x82e1z" w:id="7"/>
      <w:bookmarkEnd w:id="7"/>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qel0u42ey86i" w:id="8"/>
    <w:bookmarkEnd w:id="8"/>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Spreadsheet</w:t>
      </w:r>
    </w:p>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bOXZ9SF3i/yVJCS3dtBmlUyWg==">CgMxLjAyD2lkLnY3cWdseHUwbmgwbzIPaWQuOXFrdTljd2lkdWRwMg9pZC40dXhubmNjeXo3azEyD2lkLmRkbXUwcGpzdDBpczIPaWQudmR0ZWxqaHg0cmdpMg9pZC51YnZqc3l2cnNpODcyD2lkLmxvNTludXBhanNhejIPaWQuNm5yNWU4eDgyZTF6Mg9pZC5xZWwwdTQyZXk4Nmk4AHIhMWVabDJ2cTRJSElRWFpyTmhEYWJYUkRUWTlyZ0RoX0x1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coreProperties>
</file>