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00E08" w14:textId="77777777" w:rsidR="009010D7" w:rsidRDefault="005957BA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4866FD48" w14:textId="77777777" w:rsidR="009010D7" w:rsidRDefault="009010D7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9010D7" w14:paraId="19700683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320F8BB9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9010D7" w14:paraId="5772B6AF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9B67BF2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68BDE122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9010D7" w14:paraId="1F7B43D6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66D72F8A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6847A469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27</w:t>
            </w:r>
          </w:p>
        </w:tc>
      </w:tr>
      <w:tr w:rsidR="009010D7" w14:paraId="08EE037B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6E62D9A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57704403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18766bp</w:t>
            </w:r>
          </w:p>
        </w:tc>
      </w:tr>
      <w:tr w:rsidR="009010D7" w14:paraId="4FD9D724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E0837BD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0C4F0E07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9010D7" w14:paraId="683A04BD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731F6D8C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17BA7C2A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3bp</w:t>
            </w:r>
          </w:p>
        </w:tc>
      </w:tr>
      <w:tr w:rsidR="009010D7" w14:paraId="58CD410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4D4AA51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3D96AF3B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18404bp</w:t>
            </w:r>
          </w:p>
        </w:tc>
      </w:tr>
      <w:tr w:rsidR="009010D7" w14:paraId="551D08FA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54568A9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6F66C83F" w14:textId="507E16CD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heading=h.kqvpauyhc8cl" w:colFirst="0" w:colLast="0"/>
            <w:bookmarkEnd w:id="0"/>
            <w:r w:rsidRPr="005957BA">
              <w:rPr>
                <w:rFonts w:ascii="Arial" w:eastAsia="Arial" w:hAnsi="Arial" w:cs="Arial"/>
                <w:b/>
                <w:i/>
                <w:color w:val="000000"/>
              </w:rPr>
              <w:t>membrane protein</w:t>
            </w:r>
          </w:p>
        </w:tc>
      </w:tr>
    </w:tbl>
    <w:p w14:paraId="55EE54D5" w14:textId="77777777" w:rsidR="009010D7" w:rsidRDefault="009010D7">
      <w:pPr>
        <w:rPr>
          <w:rFonts w:ascii="Cambria" w:eastAsia="Cambria" w:hAnsi="Cambria" w:cs="Cambria"/>
          <w:b/>
        </w:rPr>
      </w:pPr>
    </w:p>
    <w:p w14:paraId="33394C71" w14:textId="77777777" w:rsidR="009010D7" w:rsidRDefault="009010D7">
      <w:pPr>
        <w:rPr>
          <w:rFonts w:ascii="Cambria" w:eastAsia="Cambria" w:hAnsi="Cambria" w:cs="Cambria"/>
          <w:b/>
        </w:rPr>
      </w:pPr>
    </w:p>
    <w:p w14:paraId="38365575" w14:textId="77777777" w:rsidR="009010D7" w:rsidRDefault="009010D7">
      <w:pPr>
        <w:rPr>
          <w:rFonts w:ascii="Cambria" w:eastAsia="Cambria" w:hAnsi="Cambria" w:cs="Cambria"/>
          <w:b/>
        </w:rPr>
      </w:pPr>
    </w:p>
    <w:p w14:paraId="17792B25" w14:textId="77777777" w:rsidR="009010D7" w:rsidRDefault="005957B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1E78E26A" w14:textId="77777777" w:rsidR="009010D7" w:rsidRDefault="009010D7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010D7" w14:paraId="0E7CF55C" w14:textId="77777777">
        <w:trPr>
          <w:jc w:val="center"/>
        </w:trPr>
        <w:tc>
          <w:tcPr>
            <w:tcW w:w="3117" w:type="dxa"/>
          </w:tcPr>
          <w:p w14:paraId="1E92CA49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0671AD4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010D7" w14:paraId="440ADCC2" w14:textId="77777777">
        <w:trPr>
          <w:jc w:val="center"/>
        </w:trPr>
        <w:tc>
          <w:tcPr>
            <w:tcW w:w="3117" w:type="dxa"/>
            <w:vAlign w:val="center"/>
          </w:tcPr>
          <w:p w14:paraId="6ADD82B1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4EEBB851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 both,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call it gene.</w:t>
            </w:r>
          </w:p>
        </w:tc>
      </w:tr>
      <w:tr w:rsidR="009010D7" w14:paraId="4A51C7FC" w14:textId="77777777">
        <w:trPr>
          <w:jc w:val="center"/>
        </w:trPr>
        <w:tc>
          <w:tcPr>
            <w:tcW w:w="3117" w:type="dxa"/>
            <w:vAlign w:val="center"/>
          </w:tcPr>
          <w:p w14:paraId="6FC3D671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47069055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show coding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potencial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61DBDA47" w14:textId="77777777" w:rsidR="009010D7" w:rsidRDefault="009010D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010D7" w14:paraId="13E57694" w14:textId="77777777">
        <w:trPr>
          <w:jc w:val="center"/>
        </w:trPr>
        <w:tc>
          <w:tcPr>
            <w:tcW w:w="3117" w:type="dxa"/>
            <w:vAlign w:val="center"/>
          </w:tcPr>
          <w:p w14:paraId="3E71E17E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31E47B89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 Quadzero_25 with e value= 9e</w:t>
            </w:r>
            <w:r>
              <w:rPr>
                <w:rFonts w:ascii="Arial" w:eastAsia="Arial" w:hAnsi="Arial" w:cs="Arial"/>
                <w:i/>
                <w:color w:val="666666"/>
                <w:vertAlign w:val="superscript"/>
              </w:rPr>
              <w:t>-64</w:t>
            </w:r>
          </w:p>
          <w:p w14:paraId="25640BAA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2158 (25/4/25)</w:t>
            </w:r>
          </w:p>
          <w:p w14:paraId="0A204AE2" w14:textId="77777777" w:rsidR="009010D7" w:rsidRDefault="009010D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010D7" w14:paraId="32DCA59A" w14:textId="77777777">
        <w:trPr>
          <w:jc w:val="center"/>
        </w:trPr>
        <w:tc>
          <w:tcPr>
            <w:tcW w:w="3117" w:type="dxa"/>
            <w:vAlign w:val="center"/>
          </w:tcPr>
          <w:p w14:paraId="6502C143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35BD1BB4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¡No, the gene does not violate any key guiding principles</w:t>
            </w:r>
          </w:p>
        </w:tc>
      </w:tr>
      <w:tr w:rsidR="009010D7" w14:paraId="424597E1" w14:textId="77777777">
        <w:trPr>
          <w:jc w:val="center"/>
        </w:trPr>
        <w:tc>
          <w:tcPr>
            <w:tcW w:w="3117" w:type="dxa"/>
            <w:vAlign w:val="center"/>
          </w:tcPr>
          <w:p w14:paraId="55C9DD49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3C3B1947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a gene.</w:t>
            </w:r>
          </w:p>
        </w:tc>
      </w:tr>
    </w:tbl>
    <w:p w14:paraId="02E0597A" w14:textId="77777777" w:rsidR="009010D7" w:rsidRDefault="009010D7">
      <w:pPr>
        <w:jc w:val="center"/>
        <w:rPr>
          <w:rFonts w:ascii="Cambria" w:eastAsia="Cambria" w:hAnsi="Cambria" w:cs="Cambria"/>
        </w:rPr>
      </w:pPr>
    </w:p>
    <w:p w14:paraId="73D53C6A" w14:textId="77777777" w:rsidR="009010D7" w:rsidRDefault="009010D7">
      <w:pPr>
        <w:jc w:val="center"/>
        <w:rPr>
          <w:rFonts w:ascii="Cambria" w:eastAsia="Cambria" w:hAnsi="Cambria" w:cs="Cambria"/>
        </w:rPr>
      </w:pPr>
    </w:p>
    <w:p w14:paraId="567B96F6" w14:textId="77777777" w:rsidR="009010D7" w:rsidRDefault="005957BA">
      <w:pPr>
        <w:jc w:val="center"/>
        <w:rPr>
          <w:rFonts w:ascii="Cambria" w:eastAsia="Cambria" w:hAnsi="Cambria" w:cs="Cambria"/>
        </w:rPr>
      </w:pPr>
      <w:r>
        <w:br w:type="page"/>
      </w:r>
    </w:p>
    <w:p w14:paraId="5E5B2DDD" w14:textId="77777777" w:rsidR="009010D7" w:rsidRDefault="009010D7">
      <w:pPr>
        <w:jc w:val="center"/>
        <w:rPr>
          <w:rFonts w:ascii="Cambria" w:eastAsia="Cambria" w:hAnsi="Cambria" w:cs="Cambria"/>
        </w:rPr>
      </w:pPr>
    </w:p>
    <w:p w14:paraId="6AFB5099" w14:textId="77777777" w:rsidR="009010D7" w:rsidRDefault="005957B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464FEB34" w14:textId="77777777" w:rsidR="009010D7" w:rsidRDefault="009010D7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9010D7" w14:paraId="0905F023" w14:textId="77777777">
        <w:trPr>
          <w:jc w:val="center"/>
        </w:trPr>
        <w:tc>
          <w:tcPr>
            <w:tcW w:w="3135" w:type="dxa"/>
          </w:tcPr>
          <w:p w14:paraId="02FEF9D8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0AC37FAE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010D7" w14:paraId="0743FF7F" w14:textId="77777777">
        <w:trPr>
          <w:jc w:val="center"/>
        </w:trPr>
        <w:tc>
          <w:tcPr>
            <w:tcW w:w="3135" w:type="dxa"/>
          </w:tcPr>
          <w:p w14:paraId="43DA227B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35" w:type="dxa"/>
            <w:vAlign w:val="center"/>
          </w:tcPr>
          <w:p w14:paraId="2269A6F9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Coordinate:18404</w:t>
            </w:r>
          </w:p>
          <w:p w14:paraId="4A376CAF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18404</w:t>
            </w:r>
          </w:p>
          <w:p w14:paraId="4B514154" w14:textId="77777777" w:rsidR="009010D7" w:rsidRDefault="009010D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010D7" w14:paraId="2E9A698F" w14:textId="77777777">
        <w:trPr>
          <w:jc w:val="center"/>
        </w:trPr>
        <w:tc>
          <w:tcPr>
            <w:tcW w:w="3135" w:type="dxa"/>
          </w:tcPr>
          <w:p w14:paraId="56AD65A8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5521B28D" w14:textId="77777777" w:rsidR="009010D7" w:rsidRDefault="009010D7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08CBA0DF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-3.782</w:t>
            </w:r>
          </w:p>
          <w:p w14:paraId="06E72FBB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 2.530</w:t>
            </w:r>
          </w:p>
          <w:p w14:paraId="6E1ECC8F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score.</w:t>
            </w:r>
          </w:p>
        </w:tc>
      </w:tr>
      <w:tr w:rsidR="009010D7" w14:paraId="12991E50" w14:textId="77777777">
        <w:trPr>
          <w:jc w:val="center"/>
        </w:trPr>
        <w:tc>
          <w:tcPr>
            <w:tcW w:w="3135" w:type="dxa"/>
          </w:tcPr>
          <w:p w14:paraId="74D06418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799CE20E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9010D7" w14:paraId="13EE7215" w14:textId="77777777">
        <w:trPr>
          <w:jc w:val="center"/>
        </w:trPr>
        <w:tc>
          <w:tcPr>
            <w:tcW w:w="3135" w:type="dxa"/>
          </w:tcPr>
          <w:p w14:paraId="172C93D8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24308276" w14:textId="77777777" w:rsidR="009010D7" w:rsidRDefault="009010D7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409BD29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40 of the 61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34AAB4FF" w14:textId="77777777" w:rsidR="009010D7" w:rsidRDefault="009010D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010D7" w14:paraId="35898338" w14:textId="77777777">
        <w:trPr>
          <w:jc w:val="center"/>
        </w:trPr>
        <w:tc>
          <w:tcPr>
            <w:tcW w:w="3135" w:type="dxa"/>
          </w:tcPr>
          <w:p w14:paraId="3D9B4222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0844D62A" w14:textId="77777777" w:rsidR="009010D7" w:rsidRPr="005957BA" w:rsidRDefault="005957B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>DNA Master:  QWY84470 (QuadZero)</w:t>
            </w:r>
          </w:p>
          <w:p w14:paraId="53D8CB7E" w14:textId="77777777" w:rsidR="009010D7" w:rsidRPr="005957BA" w:rsidRDefault="005957B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>E-value: 0</w:t>
            </w:r>
          </w:p>
          <w:p w14:paraId="3F03907E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Q#1: MNWNDPWVPG</w:t>
            </w:r>
          </w:p>
          <w:p w14:paraId="06CB04F3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 MNWNDPWVPG</w:t>
            </w:r>
          </w:p>
        </w:tc>
      </w:tr>
      <w:tr w:rsidR="009010D7" w14:paraId="09FA151D" w14:textId="77777777">
        <w:trPr>
          <w:jc w:val="center"/>
        </w:trPr>
        <w:tc>
          <w:tcPr>
            <w:tcW w:w="3135" w:type="dxa"/>
            <w:vAlign w:val="center"/>
          </w:tcPr>
          <w:p w14:paraId="777BC3DF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62163B9E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 start site 18404</w:t>
            </w:r>
          </w:p>
        </w:tc>
      </w:tr>
    </w:tbl>
    <w:p w14:paraId="5A089E8C" w14:textId="77777777" w:rsidR="009010D7" w:rsidRDefault="009010D7">
      <w:pPr>
        <w:jc w:val="center"/>
        <w:rPr>
          <w:rFonts w:ascii="Arial" w:eastAsia="Arial" w:hAnsi="Arial" w:cs="Arial"/>
          <w:b/>
        </w:rPr>
      </w:pPr>
    </w:p>
    <w:p w14:paraId="17B756B9" w14:textId="77777777" w:rsidR="009010D7" w:rsidRDefault="009010D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F86C654" w14:textId="77777777" w:rsidR="009010D7" w:rsidRDefault="009010D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0737D87" w14:textId="77777777" w:rsidR="009010D7" w:rsidRDefault="005957B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09A36502" w14:textId="77777777" w:rsidR="009010D7" w:rsidRDefault="009010D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C66C3B5" w14:textId="77777777" w:rsidR="009010D7" w:rsidRDefault="005957B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6D6EE99E" w14:textId="77777777" w:rsidR="009010D7" w:rsidRDefault="009010D7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010D7" w14:paraId="6726B24A" w14:textId="77777777">
        <w:trPr>
          <w:jc w:val="center"/>
        </w:trPr>
        <w:tc>
          <w:tcPr>
            <w:tcW w:w="3117" w:type="dxa"/>
          </w:tcPr>
          <w:p w14:paraId="53053DB2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B1CB3B4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010D7" w14:paraId="3486EDBE" w14:textId="77777777">
        <w:trPr>
          <w:jc w:val="center"/>
        </w:trPr>
        <w:tc>
          <w:tcPr>
            <w:tcW w:w="3117" w:type="dxa"/>
          </w:tcPr>
          <w:p w14:paraId="5292C009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62DDFC79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 QuadZero_25, function unknown</w:t>
            </w:r>
          </w:p>
          <w:p w14:paraId="792B9AAD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9e-64</w:t>
            </w:r>
          </w:p>
          <w:p w14:paraId="18D9CE32" w14:textId="77777777" w:rsidR="009010D7" w:rsidRPr="005957BA" w:rsidRDefault="005957B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>NCBI:  membrane protein [Microbacterium phage QuadZero]</w:t>
            </w:r>
          </w:p>
          <w:p w14:paraId="76C804A4" w14:textId="77777777" w:rsidR="009010D7" w:rsidRPr="005957BA" w:rsidRDefault="005957B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>Sequence ID: QWY84470.1</w:t>
            </w:r>
          </w:p>
          <w:p w14:paraId="7266F56C" w14:textId="77777777" w:rsidR="009010D7" w:rsidRPr="005957BA" w:rsidRDefault="005957B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>e-value: 3e-81</w:t>
            </w:r>
          </w:p>
          <w:p w14:paraId="72E21529" w14:textId="77777777" w:rsidR="009010D7" w:rsidRPr="005957BA" w:rsidRDefault="005957B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>DNA Master:membrane protein [Microbacterium phage QuadZero]</w:t>
            </w:r>
          </w:p>
          <w:p w14:paraId="6652B982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Score:541</w:t>
            </w:r>
          </w:p>
          <w:p w14:paraId="0EA3948F" w14:textId="77777777" w:rsidR="009010D7" w:rsidRDefault="009010D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010D7" w14:paraId="53085109" w14:textId="77777777">
        <w:trPr>
          <w:jc w:val="center"/>
        </w:trPr>
        <w:tc>
          <w:tcPr>
            <w:tcW w:w="3117" w:type="dxa"/>
          </w:tcPr>
          <w:p w14:paraId="375B69EA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48FB1252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</w:t>
            </w:r>
          </w:p>
          <w:p w14:paraId="62FAA53C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 Accessory protein Csx28; CRISPR-associated protein, ANTIVIRAL PROTEIN; 3.65A {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Prevotella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buccae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}</w:t>
            </w:r>
          </w:p>
          <w:p w14:paraId="44A1D9A5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94.02</w:t>
            </w:r>
          </w:p>
          <w:p w14:paraId="10276988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1.6</w:t>
            </w:r>
          </w:p>
        </w:tc>
      </w:tr>
      <w:tr w:rsidR="009010D7" w14:paraId="2AF1BBAC" w14:textId="77777777">
        <w:trPr>
          <w:jc w:val="center"/>
        </w:trPr>
        <w:tc>
          <w:tcPr>
            <w:tcW w:w="3117" w:type="dxa"/>
          </w:tcPr>
          <w:p w14:paraId="01199CD1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4EA1A989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between “phame:235345 (80)” and “phame:235231 (117)” (May 16, 2025)</w:t>
            </w:r>
          </w:p>
        </w:tc>
      </w:tr>
      <w:tr w:rsidR="009010D7" w14:paraId="76F0882C" w14:textId="77777777">
        <w:trPr>
          <w:jc w:val="center"/>
        </w:trPr>
        <w:tc>
          <w:tcPr>
            <w:tcW w:w="3117" w:type="dxa"/>
          </w:tcPr>
          <w:p w14:paraId="16B97EB1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653E1188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19338851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TMHMM: </w:t>
            </w:r>
          </w:p>
          <w:p w14:paraId="69015334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 # WEBSEQUENCE Length: 121</w:t>
            </w:r>
          </w:p>
          <w:p w14:paraId="72E1F28A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Number of predicted TMHs:  1</w:t>
            </w:r>
          </w:p>
          <w:p w14:paraId="6122939D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Exp number of AAs in TMHs: 22.83424</w:t>
            </w:r>
          </w:p>
          <w:p w14:paraId="0685D511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Exp number, first 60 AAs:  22.83307</w:t>
            </w:r>
          </w:p>
          <w:p w14:paraId="574B9749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Total prob of N-in:        0.02150</w:t>
            </w:r>
          </w:p>
          <w:p w14:paraId="09F7A882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POSSIBLE N-term signal sequence</w:t>
            </w:r>
          </w:p>
          <w:p w14:paraId="7D0846A9" w14:textId="77777777" w:rsidR="009010D7" w:rsidRPr="005957BA" w:rsidRDefault="005957B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SOSUI: </w:t>
            </w:r>
          </w:p>
          <w:p w14:paraId="418BAD84" w14:textId="77777777" w:rsidR="009010D7" w:rsidRPr="005957BA" w:rsidRDefault="005957B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>No.</w:t>
            </w: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region</w:t>
            </w: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transmembrane seq.</w:t>
            </w:r>
            <w:r w:rsidRPr="005957BA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type</w:t>
            </w:r>
          </w:p>
          <w:p w14:paraId="268C7EFD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1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11-33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FVTGSLALVAAIATGIITSLFAA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Primary</w:t>
            </w:r>
          </w:p>
        </w:tc>
      </w:tr>
      <w:tr w:rsidR="009010D7" w14:paraId="129D4EED" w14:textId="77777777">
        <w:trPr>
          <w:jc w:val="center"/>
        </w:trPr>
        <w:tc>
          <w:tcPr>
            <w:tcW w:w="3117" w:type="dxa"/>
          </w:tcPr>
          <w:p w14:paraId="04A4FF24" w14:textId="77777777" w:rsidR="009010D7" w:rsidRDefault="005957B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48DCC4FF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Indicate a response with a Yes or No response.  </w:t>
            </w:r>
          </w:p>
          <w:p w14:paraId="587E37F6" w14:textId="77777777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Once you have arrived at a functional decision, check the </w:t>
            </w:r>
            <w:hyperlink r:id="rId5">
              <w:r>
                <w:rPr>
                  <w:rFonts w:ascii="Arial" w:eastAsia="Arial" w:hAnsi="Arial" w:cs="Arial"/>
                  <w:i/>
                  <w:color w:val="1155CC"/>
                  <w:u w:val="single"/>
                </w:rPr>
                <w:t>SEA-PHAGES Official Function List</w:t>
              </w:r>
            </w:hyperlink>
            <w:r>
              <w:rPr>
                <w:rFonts w:ascii="Arial" w:eastAsia="Arial" w:hAnsi="Arial" w:cs="Arial"/>
                <w:i/>
                <w:color w:val="666666"/>
              </w:rPr>
              <w:t xml:space="preserve"> to ensure that you are following the guidelines for function naming. Functions that are not present on the approved list must be carefully vetted for approval.</w:t>
            </w:r>
          </w:p>
          <w:p w14:paraId="7D35C396" w14:textId="77777777" w:rsidR="009010D7" w:rsidRDefault="009010D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010D7" w14:paraId="2B4E205B" w14:textId="77777777">
        <w:trPr>
          <w:jc w:val="center"/>
        </w:trPr>
        <w:tc>
          <w:tcPr>
            <w:tcW w:w="3117" w:type="dxa"/>
            <w:vAlign w:val="center"/>
          </w:tcPr>
          <w:p w14:paraId="37E99046" w14:textId="77777777" w:rsidR="009010D7" w:rsidRDefault="005957B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6508D6C" w14:textId="6F7F9C46" w:rsidR="009010D7" w:rsidRDefault="005957BA">
            <w:pPr>
              <w:rPr>
                <w:rFonts w:ascii="Arial" w:eastAsia="Arial" w:hAnsi="Arial" w:cs="Arial"/>
                <w:i/>
                <w:color w:val="666666"/>
              </w:rPr>
            </w:pPr>
            <w:r w:rsidRPr="005957BA">
              <w:rPr>
                <w:rFonts w:ascii="Arial" w:eastAsia="Arial" w:hAnsi="Arial" w:cs="Arial"/>
                <w:i/>
                <w:color w:val="666666"/>
              </w:rPr>
              <w:t>membrane protein</w:t>
            </w:r>
          </w:p>
        </w:tc>
      </w:tr>
    </w:tbl>
    <w:p w14:paraId="6F3C1EC5" w14:textId="77777777" w:rsidR="009010D7" w:rsidRDefault="009010D7">
      <w:pPr>
        <w:jc w:val="center"/>
        <w:rPr>
          <w:rFonts w:ascii="Arial" w:eastAsia="Arial" w:hAnsi="Arial" w:cs="Arial"/>
        </w:rPr>
      </w:pPr>
    </w:p>
    <w:p w14:paraId="707551FE" w14:textId="77777777" w:rsidR="009010D7" w:rsidRDefault="009010D7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FD762CD" w14:textId="77777777" w:rsidR="009010D7" w:rsidRDefault="009010D7">
      <w:pPr>
        <w:jc w:val="center"/>
        <w:rPr>
          <w:rFonts w:ascii="Cambria" w:eastAsia="Cambria" w:hAnsi="Cambria" w:cs="Cambria"/>
        </w:rPr>
      </w:pPr>
    </w:p>
    <w:p w14:paraId="64F6311B" w14:textId="77777777" w:rsidR="009010D7" w:rsidRDefault="009010D7">
      <w:pPr>
        <w:jc w:val="center"/>
        <w:rPr>
          <w:rFonts w:ascii="Cambria" w:eastAsia="Cambria" w:hAnsi="Cambria" w:cs="Cambria"/>
        </w:rPr>
      </w:pPr>
    </w:p>
    <w:p w14:paraId="53C6C275" w14:textId="77777777" w:rsidR="009010D7" w:rsidRDefault="009010D7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9010D7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D7"/>
    <w:rsid w:val="001470A9"/>
    <w:rsid w:val="005957BA"/>
    <w:rsid w:val="0090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7515"/>
  <w15:docId w15:val="{0F19A871-1027-4FB0-AD6F-CB647629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eaphages.org/blog/2017/10/30/official-function-lis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NwSq08uI8SX47jM1Wk/zM5w+PA==">CgMxLjAyDmgua3F2cGF1eWhjOGNsMghoLmdqZGd4czgAciExN0JjbFhJbTg5QjdFWTVCelJOMkxfZUdhNF82UVQxSTc=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2025-04-30T22:06:00Z</dcterms:created>
  <dcterms:modified xsi:type="dcterms:W3CDTF">2025-07-30T20:31:00Z</dcterms:modified>
</cp:coreProperties>
</file>