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4B857" w14:textId="77777777" w:rsidR="009B5D7C" w:rsidRDefault="00A3215C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59D0B4ED" w14:textId="77777777" w:rsidR="009B5D7C" w:rsidRDefault="009B5D7C">
      <w:pPr>
        <w:jc w:val="center"/>
        <w:rPr>
          <w:b/>
          <w:i/>
          <w:sz w:val="48"/>
          <w:szCs w:val="48"/>
        </w:rPr>
      </w:pPr>
    </w:p>
    <w:tbl>
      <w:tblPr>
        <w:tblStyle w:val="a7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9B5D7C" w14:paraId="0F3AE6E6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36B9C157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9B5D7C" w14:paraId="0BFC78B0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61B8B32F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05BF03AB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9B5D7C" w14:paraId="3988BEC9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6FAEA8F0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1A93F773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15</w:t>
            </w:r>
          </w:p>
        </w:tc>
      </w:tr>
      <w:tr w:rsidR="009B5D7C" w14:paraId="221C2E6E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4E0BEDD9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3AB08CF4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8535bp</w:t>
            </w:r>
          </w:p>
        </w:tc>
      </w:tr>
      <w:tr w:rsidR="009B5D7C" w14:paraId="507B22EA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2E2DF7DF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348AEB8C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</w:t>
            </w:r>
          </w:p>
        </w:tc>
      </w:tr>
      <w:tr w:rsidR="009B5D7C" w14:paraId="46BBE8AD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1EF748AC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0FABA3E9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Overlap 1bp</w:t>
            </w:r>
          </w:p>
        </w:tc>
      </w:tr>
      <w:tr w:rsidR="009B5D7C" w14:paraId="6FB36220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31DA162E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1691BAAE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8203</w:t>
            </w:r>
          </w:p>
        </w:tc>
      </w:tr>
      <w:tr w:rsidR="009B5D7C" w14:paraId="1A96F097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4FC85950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54173D49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unknown</w:t>
            </w:r>
          </w:p>
        </w:tc>
      </w:tr>
    </w:tbl>
    <w:p w14:paraId="2B9886E1" w14:textId="77777777" w:rsidR="009B5D7C" w:rsidRDefault="009B5D7C">
      <w:pPr>
        <w:rPr>
          <w:rFonts w:ascii="Cambria" w:eastAsia="Cambria" w:hAnsi="Cambria" w:cs="Cambria"/>
          <w:b/>
        </w:rPr>
      </w:pPr>
    </w:p>
    <w:p w14:paraId="157B3E28" w14:textId="77777777" w:rsidR="009B5D7C" w:rsidRDefault="009B5D7C">
      <w:pPr>
        <w:rPr>
          <w:rFonts w:ascii="Cambria" w:eastAsia="Cambria" w:hAnsi="Cambria" w:cs="Cambria"/>
          <w:b/>
        </w:rPr>
      </w:pPr>
    </w:p>
    <w:p w14:paraId="340C44E5" w14:textId="77777777" w:rsidR="009B5D7C" w:rsidRDefault="009B5D7C">
      <w:pPr>
        <w:rPr>
          <w:rFonts w:ascii="Cambria" w:eastAsia="Cambria" w:hAnsi="Cambria" w:cs="Cambria"/>
          <w:b/>
        </w:rPr>
      </w:pPr>
    </w:p>
    <w:p w14:paraId="55BBE027" w14:textId="77777777" w:rsidR="009B5D7C" w:rsidRDefault="00A3215C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239325A4" w14:textId="77777777" w:rsidR="009B5D7C" w:rsidRDefault="009B5D7C">
      <w:pPr>
        <w:rPr>
          <w:rFonts w:ascii="Cambria" w:eastAsia="Cambria" w:hAnsi="Cambria" w:cs="Cambria"/>
          <w:b/>
        </w:rPr>
      </w:pPr>
    </w:p>
    <w:tbl>
      <w:tblPr>
        <w:tblStyle w:val="a8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9B5D7C" w14:paraId="3DDE3AC4" w14:textId="77777777">
        <w:trPr>
          <w:jc w:val="center"/>
        </w:trPr>
        <w:tc>
          <w:tcPr>
            <w:tcW w:w="3117" w:type="dxa"/>
          </w:tcPr>
          <w:p w14:paraId="5F17C683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2E2789CD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9B5D7C" w14:paraId="0E1812E9" w14:textId="77777777">
        <w:trPr>
          <w:jc w:val="center"/>
        </w:trPr>
        <w:tc>
          <w:tcPr>
            <w:tcW w:w="3117" w:type="dxa"/>
            <w:vAlign w:val="center"/>
          </w:tcPr>
          <w:p w14:paraId="11813B03" w14:textId="77777777" w:rsidR="009B5D7C" w:rsidRDefault="00A3215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25C19258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Yes both, Glimmer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call it gene.</w:t>
            </w:r>
          </w:p>
        </w:tc>
      </w:tr>
      <w:tr w:rsidR="009B5D7C" w14:paraId="4BCAAB44" w14:textId="77777777">
        <w:trPr>
          <w:jc w:val="center"/>
        </w:trPr>
        <w:tc>
          <w:tcPr>
            <w:tcW w:w="3117" w:type="dxa"/>
            <w:vAlign w:val="center"/>
          </w:tcPr>
          <w:p w14:paraId="4C9A3F6C" w14:textId="77777777" w:rsidR="009B5D7C" w:rsidRDefault="00A3215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547FF6B6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-host show coding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potencial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4C289436" w14:textId="77777777" w:rsidR="009B5D7C" w:rsidRDefault="009B5D7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B5D7C" w14:paraId="64D39B9C" w14:textId="77777777">
        <w:trPr>
          <w:jc w:val="center"/>
        </w:trPr>
        <w:tc>
          <w:tcPr>
            <w:tcW w:w="3117" w:type="dxa"/>
            <w:vAlign w:val="center"/>
          </w:tcPr>
          <w:p w14:paraId="39192CC4" w14:textId="77777777" w:rsidR="009B5D7C" w:rsidRDefault="00A3215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15D7259C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blast hit Zepp_15 with e value=7e</w:t>
            </w:r>
            <w:r>
              <w:rPr>
                <w:rFonts w:ascii="Arial" w:eastAsia="Arial" w:hAnsi="Arial" w:cs="Arial"/>
                <w:i/>
                <w:color w:val="666666"/>
                <w:vertAlign w:val="superscript"/>
              </w:rPr>
              <w:t>-58</w:t>
            </w:r>
          </w:p>
          <w:p w14:paraId="79CA934E" w14:textId="77777777" w:rsidR="009B5D7C" w:rsidRDefault="009B5D7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B821C08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phage: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228360 (25/4/25)</w:t>
            </w:r>
          </w:p>
          <w:p w14:paraId="797A531E" w14:textId="77777777" w:rsidR="009B5D7C" w:rsidRDefault="009B5D7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B5D7C" w14:paraId="680C579C" w14:textId="77777777">
        <w:trPr>
          <w:jc w:val="center"/>
        </w:trPr>
        <w:tc>
          <w:tcPr>
            <w:tcW w:w="3117" w:type="dxa"/>
            <w:vAlign w:val="center"/>
          </w:tcPr>
          <w:p w14:paraId="2505974D" w14:textId="77777777" w:rsidR="009B5D7C" w:rsidRDefault="00A3215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628A2077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length exceeds 120 bp, there is no overlap greater than 30 bp, and the orientation of genes 14 and 16 is the same as that of gene 15.</w:t>
            </w:r>
          </w:p>
        </w:tc>
      </w:tr>
      <w:tr w:rsidR="009B5D7C" w14:paraId="78028E10" w14:textId="77777777">
        <w:trPr>
          <w:jc w:val="center"/>
        </w:trPr>
        <w:tc>
          <w:tcPr>
            <w:tcW w:w="3117" w:type="dxa"/>
            <w:vAlign w:val="center"/>
          </w:tcPr>
          <w:p w14:paraId="3C89E878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11A8138C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it is a gene.</w:t>
            </w:r>
          </w:p>
        </w:tc>
      </w:tr>
    </w:tbl>
    <w:p w14:paraId="15110276" w14:textId="77777777" w:rsidR="009B5D7C" w:rsidRDefault="009B5D7C">
      <w:pPr>
        <w:jc w:val="center"/>
        <w:rPr>
          <w:rFonts w:ascii="Cambria" w:eastAsia="Cambria" w:hAnsi="Cambria" w:cs="Cambria"/>
        </w:rPr>
      </w:pPr>
    </w:p>
    <w:p w14:paraId="48982C14" w14:textId="77777777" w:rsidR="009B5D7C" w:rsidRDefault="009B5D7C">
      <w:pPr>
        <w:jc w:val="center"/>
        <w:rPr>
          <w:rFonts w:ascii="Cambria" w:eastAsia="Cambria" w:hAnsi="Cambria" w:cs="Cambria"/>
        </w:rPr>
      </w:pPr>
    </w:p>
    <w:p w14:paraId="10DFD27C" w14:textId="77777777" w:rsidR="009B5D7C" w:rsidRDefault="00A3215C">
      <w:pPr>
        <w:jc w:val="center"/>
        <w:rPr>
          <w:rFonts w:ascii="Cambria" w:eastAsia="Cambria" w:hAnsi="Cambria" w:cs="Cambria"/>
        </w:rPr>
      </w:pPr>
      <w:bookmarkStart w:id="0" w:name="_heading=h.t2t44okn8w8e" w:colFirst="0" w:colLast="0"/>
      <w:bookmarkEnd w:id="0"/>
      <w:r>
        <w:br w:type="page"/>
      </w:r>
    </w:p>
    <w:p w14:paraId="759AA301" w14:textId="77777777" w:rsidR="009B5D7C" w:rsidRDefault="009B5D7C">
      <w:pPr>
        <w:jc w:val="center"/>
        <w:rPr>
          <w:rFonts w:ascii="Cambria" w:eastAsia="Cambria" w:hAnsi="Cambria" w:cs="Cambria"/>
        </w:rPr>
      </w:pPr>
    </w:p>
    <w:p w14:paraId="486C53E6" w14:textId="77777777" w:rsidR="009B5D7C" w:rsidRDefault="00A3215C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7EDB862D" w14:textId="77777777" w:rsidR="009B5D7C" w:rsidRDefault="009B5D7C">
      <w:pPr>
        <w:rPr>
          <w:rFonts w:ascii="Arial" w:eastAsia="Arial" w:hAnsi="Arial" w:cs="Arial"/>
          <w:b/>
        </w:rPr>
      </w:pPr>
    </w:p>
    <w:tbl>
      <w:tblPr>
        <w:tblStyle w:val="a9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5"/>
        <w:gridCol w:w="7035"/>
      </w:tblGrid>
      <w:tr w:rsidR="009B5D7C" w14:paraId="1CA3E2A0" w14:textId="77777777">
        <w:trPr>
          <w:jc w:val="center"/>
        </w:trPr>
        <w:tc>
          <w:tcPr>
            <w:tcW w:w="3135" w:type="dxa"/>
          </w:tcPr>
          <w:p w14:paraId="46B77491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35" w:type="dxa"/>
          </w:tcPr>
          <w:p w14:paraId="06FFC136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9B5D7C" w14:paraId="72B25F33" w14:textId="77777777">
        <w:trPr>
          <w:jc w:val="center"/>
        </w:trPr>
        <w:tc>
          <w:tcPr>
            <w:tcW w:w="3135" w:type="dxa"/>
          </w:tcPr>
          <w:p w14:paraId="5639DBD5" w14:textId="77777777" w:rsidR="009B5D7C" w:rsidRDefault="00A3215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35" w:type="dxa"/>
            <w:vAlign w:val="center"/>
          </w:tcPr>
          <w:p w14:paraId="04B34DB4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Coordinate:8203</w:t>
            </w:r>
          </w:p>
          <w:p w14:paraId="6DB8A544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Coordinate:8203</w:t>
            </w:r>
          </w:p>
          <w:p w14:paraId="5FA9085A" w14:textId="77777777" w:rsidR="009B5D7C" w:rsidRDefault="009B5D7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B5D7C" w14:paraId="07D065B6" w14:textId="77777777">
        <w:trPr>
          <w:jc w:val="center"/>
        </w:trPr>
        <w:tc>
          <w:tcPr>
            <w:tcW w:w="3135" w:type="dxa"/>
          </w:tcPr>
          <w:p w14:paraId="3FFB270E" w14:textId="77777777" w:rsidR="009B5D7C" w:rsidRDefault="00A3215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211623EC" w14:textId="77777777" w:rsidR="009B5D7C" w:rsidRDefault="009B5D7C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35" w:type="dxa"/>
          </w:tcPr>
          <w:p w14:paraId="696CD46C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RBS score: -2.505</w:t>
            </w:r>
          </w:p>
          <w:p w14:paraId="0F1E1C36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Z-score:2.995</w:t>
            </w:r>
          </w:p>
          <w:p w14:paraId="112D0974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This is the best score</w:t>
            </w:r>
          </w:p>
        </w:tc>
      </w:tr>
      <w:tr w:rsidR="009B5D7C" w14:paraId="4462CEB2" w14:textId="77777777">
        <w:trPr>
          <w:jc w:val="center"/>
        </w:trPr>
        <w:tc>
          <w:tcPr>
            <w:tcW w:w="3135" w:type="dxa"/>
          </w:tcPr>
          <w:p w14:paraId="60DA9DEE" w14:textId="77777777" w:rsidR="009B5D7C" w:rsidRDefault="00A3215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35" w:type="dxa"/>
          </w:tcPr>
          <w:p w14:paraId="3DE990BF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</w:tc>
      </w:tr>
      <w:tr w:rsidR="009B5D7C" w14:paraId="5D2BEBDE" w14:textId="77777777">
        <w:trPr>
          <w:jc w:val="center"/>
        </w:trPr>
        <w:tc>
          <w:tcPr>
            <w:tcW w:w="3135" w:type="dxa"/>
          </w:tcPr>
          <w:p w14:paraId="1DA05E4E" w14:textId="77777777" w:rsidR="009B5D7C" w:rsidRDefault="00A3215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35" w:type="dxa"/>
          </w:tcPr>
          <w:p w14:paraId="2C4E8F6F" w14:textId="77777777" w:rsidR="009B5D7C" w:rsidRDefault="009B5D7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CE15889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Yes, is the start number called the most often in the published annotations. It was called in 13 of the 13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. </w:t>
            </w:r>
          </w:p>
          <w:p w14:paraId="4C0E56FC" w14:textId="77777777" w:rsidR="009B5D7C" w:rsidRDefault="009B5D7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B5D7C" w14:paraId="0EEC572D" w14:textId="77777777">
        <w:trPr>
          <w:jc w:val="center"/>
        </w:trPr>
        <w:tc>
          <w:tcPr>
            <w:tcW w:w="3135" w:type="dxa"/>
          </w:tcPr>
          <w:p w14:paraId="79049A2F" w14:textId="77777777" w:rsidR="009B5D7C" w:rsidRDefault="00A3215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35" w:type="dxa"/>
          </w:tcPr>
          <w:p w14:paraId="409BE48D" w14:textId="77777777" w:rsidR="009B5D7C" w:rsidRPr="00A3215C" w:rsidRDefault="00A3215C">
            <w:pPr>
              <w:rPr>
                <w:rFonts w:ascii="Arial" w:eastAsia="Arial" w:hAnsi="Arial" w:cs="Arial"/>
                <w:i/>
                <w:color w:val="666666"/>
                <w:lang w:val="es-AR"/>
              </w:rPr>
            </w:pPr>
            <w:r w:rsidRPr="00A3215C">
              <w:rPr>
                <w:rFonts w:ascii="Arial" w:eastAsia="Arial" w:hAnsi="Arial" w:cs="Arial"/>
                <w:i/>
                <w:color w:val="666666"/>
                <w:lang w:val="es-AR"/>
              </w:rPr>
              <w:t>DNA Master: QIG58104 (SEA_ZEPP_15)</w:t>
            </w:r>
          </w:p>
          <w:p w14:paraId="379BC938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0</w:t>
            </w:r>
          </w:p>
          <w:p w14:paraId="6E833492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Q#1: MTGIKPSSHG</w:t>
            </w:r>
          </w:p>
          <w:p w14:paraId="3A84ACF7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S#1:</w:t>
            </w:r>
          </w:p>
        </w:tc>
      </w:tr>
      <w:tr w:rsidR="009B5D7C" w14:paraId="089104F8" w14:textId="77777777">
        <w:trPr>
          <w:jc w:val="center"/>
        </w:trPr>
        <w:tc>
          <w:tcPr>
            <w:tcW w:w="3135" w:type="dxa"/>
            <w:vAlign w:val="center"/>
          </w:tcPr>
          <w:p w14:paraId="1BD90BDA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35" w:type="dxa"/>
            <w:vAlign w:val="center"/>
          </w:tcPr>
          <w:p w14:paraId="70A86E01" w14:textId="78585874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Keep DNA Master predicted </w:t>
            </w:r>
            <w:r>
              <w:rPr>
                <w:rFonts w:ascii="Arial" w:eastAsia="Arial" w:hAnsi="Arial" w:cs="Arial"/>
                <w:i/>
                <w:color w:val="666666"/>
              </w:rPr>
              <w:t>start site 8203</w:t>
            </w:r>
          </w:p>
        </w:tc>
      </w:tr>
    </w:tbl>
    <w:p w14:paraId="3E784116" w14:textId="77777777" w:rsidR="009B5D7C" w:rsidRDefault="009B5D7C">
      <w:pPr>
        <w:jc w:val="center"/>
        <w:rPr>
          <w:rFonts w:ascii="Cambria" w:eastAsia="Cambria" w:hAnsi="Cambria" w:cs="Cambria"/>
        </w:rPr>
      </w:pPr>
    </w:p>
    <w:p w14:paraId="2665BC2A" w14:textId="77777777" w:rsidR="009B5D7C" w:rsidRDefault="009B5D7C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27F06290" w14:textId="77777777" w:rsidR="009B5D7C" w:rsidRDefault="009B5D7C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4C01F6D8" w14:textId="77777777" w:rsidR="009B5D7C" w:rsidRDefault="00A3215C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02678FB8" w14:textId="77777777" w:rsidR="009B5D7C" w:rsidRDefault="009B5D7C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5A0131C0" w14:textId="77777777" w:rsidR="009B5D7C" w:rsidRDefault="00A3215C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7ADE7D86" w14:textId="77777777" w:rsidR="009B5D7C" w:rsidRDefault="009B5D7C">
      <w:pPr>
        <w:rPr>
          <w:rFonts w:ascii="Cambria" w:eastAsia="Cambria" w:hAnsi="Cambria" w:cs="Cambria"/>
          <w:b/>
        </w:rPr>
      </w:pPr>
    </w:p>
    <w:tbl>
      <w:tblPr>
        <w:tblStyle w:val="aa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9B5D7C" w14:paraId="3DA2FCAE" w14:textId="77777777">
        <w:trPr>
          <w:jc w:val="center"/>
        </w:trPr>
        <w:tc>
          <w:tcPr>
            <w:tcW w:w="3117" w:type="dxa"/>
          </w:tcPr>
          <w:p w14:paraId="4482684D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59E83E18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9B5D7C" w14:paraId="026DA268" w14:textId="77777777">
        <w:trPr>
          <w:jc w:val="center"/>
        </w:trPr>
        <w:tc>
          <w:tcPr>
            <w:tcW w:w="3117" w:type="dxa"/>
          </w:tcPr>
          <w:p w14:paraId="30C47082" w14:textId="77777777" w:rsidR="009B5D7C" w:rsidRDefault="00A3215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7B1D0822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función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unknown</w:t>
            </w:r>
          </w:p>
          <w:p w14:paraId="23CE098C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NCBI: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Microbacterium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phage Zepp </w:t>
            </w:r>
          </w:p>
          <w:p w14:paraId="325109D1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Sequence ID: QIG58104.1</w:t>
            </w:r>
          </w:p>
          <w:p w14:paraId="69F2551D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3e-72</w:t>
            </w:r>
          </w:p>
          <w:p w14:paraId="10B83099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Query  1    MTGIKPSSHGIVVDHKESGTRYAISDKNYDEKVHRKVRDLRAGETVLGYQPKRREQLSGG  60</w:t>
            </w:r>
          </w:p>
          <w:p w14:paraId="052D291D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            MTGIKPSSHGIVVDHKESGTRYAISDKNYDEKVHRKVRDLRAGETVLGYQPKRREQLSGG</w:t>
            </w:r>
          </w:p>
          <w:p w14:paraId="308EF49C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Sbjct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 1    MTGIKPSSHGIVVDHKESGTRYAISDKNYDEKVHRKVRDLRAGETVLGYQPKRREQLSGG  60</w:t>
            </w:r>
          </w:p>
          <w:p w14:paraId="774ACB8D" w14:textId="77777777" w:rsidR="009B5D7C" w:rsidRDefault="009B5D7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B6FD9FC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Query  61   ESPQSGTGTAEQADGSALNASEGLADGSAGTAQATQTEGANTGTQEKKGK  110</w:t>
            </w:r>
          </w:p>
          <w:p w14:paraId="5D0A5277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            ESPQSGTGTAEQADGSALNASEGLADGSAGTAQATQTEGANTGTQEKKGK</w:t>
            </w:r>
          </w:p>
          <w:p w14:paraId="700A88BA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Sbjct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 61   ESPQSGTGTAEQADGSALNASEGLADGSAGTAQATQTEGANTGTQEKKGK  110</w:t>
            </w:r>
          </w:p>
          <w:p w14:paraId="5F2C3E2E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DNA Master: </w:t>
            </w:r>
          </w:p>
          <w:p w14:paraId="3F5A593B" w14:textId="77777777" w:rsidR="009B5D7C" w:rsidRDefault="009B5D7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81E0334" w14:textId="77777777" w:rsidR="009B5D7C" w:rsidRDefault="009B5D7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B5D7C" w14:paraId="23AE517F" w14:textId="77777777">
        <w:trPr>
          <w:jc w:val="center"/>
        </w:trPr>
        <w:tc>
          <w:tcPr>
            <w:tcW w:w="3117" w:type="dxa"/>
          </w:tcPr>
          <w:p w14:paraId="42FC3251" w14:textId="77777777" w:rsidR="009B5D7C" w:rsidRDefault="00A3215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</w:t>
            </w:r>
          </w:p>
          <w:p w14:paraId="602332A8" w14:textId="77777777" w:rsidR="009B5D7C" w:rsidRDefault="00A3215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greater with appropriate coverage?</w:t>
            </w:r>
          </w:p>
        </w:tc>
        <w:tc>
          <w:tcPr>
            <w:tcW w:w="7048" w:type="dxa"/>
          </w:tcPr>
          <w:p w14:paraId="415B30B8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 Quality Match</w:t>
            </w:r>
          </w:p>
          <w:p w14:paraId="6268ECF1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Probability: 53,72%</w:t>
            </w:r>
          </w:p>
          <w:p w14:paraId="6E56BB2E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13</w:t>
            </w:r>
          </w:p>
          <w:p w14:paraId="1057C78E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Name: E3 ubiquitin-protein ligase MIB1; E3 ligase, Notch signaling, LIGASE; HET: SO4; 2.04A {Homo sapiens}</w:t>
            </w:r>
          </w:p>
          <w:p w14:paraId="128F3F2C" w14:textId="77777777" w:rsidR="009B5D7C" w:rsidRDefault="009B5D7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C773163" w14:textId="77777777" w:rsidR="009B5D7C" w:rsidRDefault="009B5D7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B5D7C" w14:paraId="4F9BB178" w14:textId="77777777">
        <w:trPr>
          <w:jc w:val="center"/>
        </w:trPr>
        <w:tc>
          <w:tcPr>
            <w:tcW w:w="3117" w:type="dxa"/>
          </w:tcPr>
          <w:p w14:paraId="71794741" w14:textId="77777777" w:rsidR="009B5D7C" w:rsidRDefault="00A3215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6D93867F" w14:textId="031D74CF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 w:rsidRPr="00A3215C">
              <w:rPr>
                <w:rFonts w:ascii="Arial" w:eastAsia="Arial" w:hAnsi="Arial" w:cs="Arial"/>
                <w:i/>
                <w:color w:val="666666"/>
              </w:rPr>
              <w:t>Gene #15 is flanked upstream by a tail terminator protein and downstream by a major tail protein.</w:t>
            </w:r>
          </w:p>
        </w:tc>
      </w:tr>
      <w:tr w:rsidR="009B5D7C" w14:paraId="6E8D39E6" w14:textId="77777777">
        <w:trPr>
          <w:jc w:val="center"/>
        </w:trPr>
        <w:tc>
          <w:tcPr>
            <w:tcW w:w="3117" w:type="dxa"/>
          </w:tcPr>
          <w:p w14:paraId="22F421D6" w14:textId="77777777" w:rsidR="009B5D7C" w:rsidRDefault="00A3215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0AC2CF09" w14:textId="59626725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No, TMHMM result does not show possible</w:t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 transmembrane subunit</w:t>
            </w:r>
          </w:p>
        </w:tc>
      </w:tr>
      <w:tr w:rsidR="009B5D7C" w14:paraId="55E94284" w14:textId="77777777">
        <w:trPr>
          <w:jc w:val="center"/>
        </w:trPr>
        <w:tc>
          <w:tcPr>
            <w:tcW w:w="3117" w:type="dxa"/>
          </w:tcPr>
          <w:p w14:paraId="3AF31E26" w14:textId="77777777" w:rsidR="009B5D7C" w:rsidRDefault="00A3215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1BD8595F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Hypothetical protein</w:t>
            </w:r>
          </w:p>
        </w:tc>
      </w:tr>
      <w:tr w:rsidR="009B5D7C" w14:paraId="0D51E5DB" w14:textId="77777777">
        <w:trPr>
          <w:jc w:val="center"/>
        </w:trPr>
        <w:tc>
          <w:tcPr>
            <w:tcW w:w="3117" w:type="dxa"/>
            <w:vAlign w:val="center"/>
          </w:tcPr>
          <w:p w14:paraId="70A993D9" w14:textId="77777777" w:rsidR="009B5D7C" w:rsidRDefault="00A3215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</w:tcPr>
          <w:p w14:paraId="3499DA21" w14:textId="77777777" w:rsidR="009B5D7C" w:rsidRDefault="00A3215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Hypothetical protein</w:t>
            </w:r>
          </w:p>
        </w:tc>
      </w:tr>
    </w:tbl>
    <w:p w14:paraId="19EBA913" w14:textId="77777777" w:rsidR="009B5D7C" w:rsidRDefault="009B5D7C">
      <w:pPr>
        <w:jc w:val="center"/>
        <w:rPr>
          <w:rFonts w:ascii="Arial" w:eastAsia="Arial" w:hAnsi="Arial" w:cs="Arial"/>
        </w:rPr>
      </w:pPr>
    </w:p>
    <w:p w14:paraId="00C1FF52" w14:textId="77777777" w:rsidR="009B5D7C" w:rsidRDefault="009B5D7C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2D6C8FDB" w14:textId="77777777" w:rsidR="009B5D7C" w:rsidRDefault="009B5D7C">
      <w:pPr>
        <w:jc w:val="center"/>
        <w:rPr>
          <w:rFonts w:ascii="Cambria" w:eastAsia="Cambria" w:hAnsi="Cambria" w:cs="Cambria"/>
        </w:rPr>
      </w:pPr>
    </w:p>
    <w:p w14:paraId="38D79EB3" w14:textId="77777777" w:rsidR="009B5D7C" w:rsidRDefault="009B5D7C">
      <w:pPr>
        <w:jc w:val="center"/>
        <w:rPr>
          <w:rFonts w:ascii="Cambria" w:eastAsia="Cambria" w:hAnsi="Cambria" w:cs="Cambria"/>
        </w:rPr>
      </w:pPr>
    </w:p>
    <w:p w14:paraId="42F00BB6" w14:textId="77777777" w:rsidR="009B5D7C" w:rsidRDefault="009B5D7C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9B5D7C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D7C"/>
    <w:rsid w:val="00787E2E"/>
    <w:rsid w:val="009B5D7C"/>
    <w:rsid w:val="00A3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4881A"/>
  <w15:docId w15:val="{092D2EC3-FCFA-40A6-A7E4-6FF38ABF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8C1"/>
  </w:style>
  <w:style w:type="paragraph" w:styleId="Ttulo1">
    <w:name w:val="heading 1"/>
    <w:basedOn w:val="Normal1"/>
    <w:next w:val="Normal1"/>
    <w:uiPriority w:val="9"/>
    <w:qFormat/>
    <w:rsid w:val="002A78C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uiPriority w:val="9"/>
    <w:semiHidden/>
    <w:unhideWhenUsed/>
    <w:qFormat/>
    <w:rsid w:val="002A78C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uiPriority w:val="9"/>
    <w:semiHidden/>
    <w:unhideWhenUsed/>
    <w:qFormat/>
    <w:rsid w:val="002A78C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rsid w:val="002A78C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uiPriority w:val="9"/>
    <w:semiHidden/>
    <w:unhideWhenUsed/>
    <w:qFormat/>
    <w:rsid w:val="002A78C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uiPriority w:val="9"/>
    <w:semiHidden/>
    <w:unhideWhenUsed/>
    <w:qFormat/>
    <w:rsid w:val="002A78C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uiPriority w:val="10"/>
    <w:qFormat/>
    <w:rsid w:val="002A78C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2A78C1"/>
  </w:style>
  <w:style w:type="table" w:customStyle="1" w:styleId="TableNormal1">
    <w:name w:val="Table Normal"/>
    <w:rsid w:val="002A78C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rsid w:val="002A78C1"/>
    <w:tblPr>
      <w:tblStyleRowBandSize w:val="1"/>
      <w:tblStyleColBandSize w:val="1"/>
    </w:tblPr>
  </w:style>
  <w:style w:type="table" w:customStyle="1" w:styleId="a0">
    <w:basedOn w:val="Tablanormal"/>
    <w:rsid w:val="002A78C1"/>
    <w:tblPr>
      <w:tblStyleRowBandSize w:val="1"/>
      <w:tblStyleColBandSize w:val="1"/>
    </w:tblPr>
  </w:style>
  <w:style w:type="table" w:customStyle="1" w:styleId="a1">
    <w:basedOn w:val="Tablanormal"/>
    <w:rsid w:val="002A78C1"/>
    <w:tblPr>
      <w:tblStyleRowBandSize w:val="1"/>
      <w:tblStyleColBandSize w:val="1"/>
    </w:tblPr>
  </w:style>
  <w:style w:type="table" w:customStyle="1" w:styleId="a2">
    <w:basedOn w:val="Tablanormal"/>
    <w:rsid w:val="002A78C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AgtHQm0MEqaeFzhGCr+P0PrVdQ==">CgMxLjAyDmgudDJ0NDRva244dzhlMghoLmdqZGd4czgAciExNjFSVUdmUVVrYzlsQWVWRTZRVXZGcmFpaVpkT3VjWmQ=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532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2025-04-30T21:33:00Z</dcterms:created>
  <dcterms:modified xsi:type="dcterms:W3CDTF">2025-07-30T19:19:00Z</dcterms:modified>
</cp:coreProperties>
</file>