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32ED6B" w14:textId="77777777" w:rsidR="00D166CB" w:rsidRDefault="00CC549B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78CB1449" w14:textId="77777777" w:rsidR="00D166CB" w:rsidRDefault="00D166CB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D166CB" w14:paraId="2E0E18DB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21D61C72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D166CB" w14:paraId="5AC78574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6DDC626C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3AB8B369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Wardwill</w:t>
            </w:r>
          </w:p>
        </w:tc>
      </w:tr>
      <w:tr w:rsidR="00D166CB" w14:paraId="36D1CCDB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3357A9D4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451AF911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51</w:t>
            </w:r>
          </w:p>
        </w:tc>
      </w:tr>
      <w:tr w:rsidR="00D166CB" w14:paraId="20566C5C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29ACB292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614B49AD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34330</w:t>
            </w:r>
          </w:p>
        </w:tc>
      </w:tr>
      <w:tr w:rsidR="00D166CB" w14:paraId="2306CE72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2E87B83A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27B34264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D166CB" w14:paraId="2386AFC7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572AB644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1C9F3A27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</w:t>
            </w:r>
          </w:p>
        </w:tc>
      </w:tr>
      <w:tr w:rsidR="00D166CB" w14:paraId="7C1A08E4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01123552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32943DF7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35085</w:t>
            </w:r>
          </w:p>
        </w:tc>
      </w:tr>
      <w:tr w:rsidR="00D166CB" w14:paraId="5FA1F0C2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0DD40835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1A4B8E61" w14:textId="795B194E" w:rsidR="00D166CB" w:rsidRDefault="00CC549B">
            <w:pPr>
              <w:jc w:val="center"/>
              <w:rPr>
                <w:rFonts w:ascii="Arial" w:eastAsia="Arial" w:hAnsi="Arial" w:cs="Arial"/>
                <w:b/>
                <w:i/>
              </w:rPr>
            </w:pPr>
            <w:r w:rsidRPr="00CC549B">
              <w:rPr>
                <w:rFonts w:ascii="Arial" w:eastAsia="Arial" w:hAnsi="Arial" w:cs="Arial"/>
                <w:b/>
                <w:i/>
              </w:rPr>
              <w:t>thymidylate synthase</w:t>
            </w:r>
          </w:p>
        </w:tc>
      </w:tr>
    </w:tbl>
    <w:p w14:paraId="629E344A" w14:textId="77777777" w:rsidR="00D166CB" w:rsidRDefault="00D166CB">
      <w:pPr>
        <w:rPr>
          <w:rFonts w:ascii="Cambria" w:eastAsia="Cambria" w:hAnsi="Cambria" w:cs="Cambria"/>
          <w:b/>
        </w:rPr>
      </w:pPr>
    </w:p>
    <w:p w14:paraId="6A48F7B6" w14:textId="77777777" w:rsidR="00D166CB" w:rsidRDefault="00D166CB">
      <w:pPr>
        <w:rPr>
          <w:rFonts w:ascii="Cambria" w:eastAsia="Cambria" w:hAnsi="Cambria" w:cs="Cambria"/>
          <w:b/>
        </w:rPr>
      </w:pPr>
    </w:p>
    <w:p w14:paraId="0C53F27D" w14:textId="77777777" w:rsidR="00D166CB" w:rsidRDefault="00D166CB">
      <w:pPr>
        <w:rPr>
          <w:rFonts w:ascii="Cambria" w:eastAsia="Cambria" w:hAnsi="Cambria" w:cs="Cambria"/>
          <w:b/>
        </w:rPr>
      </w:pPr>
    </w:p>
    <w:p w14:paraId="0B8A5212" w14:textId="77777777" w:rsidR="00D166CB" w:rsidRDefault="00CC549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547B39E8" w14:textId="77777777" w:rsidR="00D166CB" w:rsidRDefault="00D166CB">
      <w:pPr>
        <w:rPr>
          <w:rFonts w:ascii="Cambria" w:eastAsia="Cambria" w:hAnsi="Cambria" w:cs="Cambria"/>
          <w:b/>
        </w:rPr>
      </w:pPr>
    </w:p>
    <w:tbl>
      <w:tblPr>
        <w:tblStyle w:val="a8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D166CB" w14:paraId="30BDA672" w14:textId="77777777">
        <w:trPr>
          <w:jc w:val="center"/>
        </w:trPr>
        <w:tc>
          <w:tcPr>
            <w:tcW w:w="3150" w:type="dxa"/>
          </w:tcPr>
          <w:p w14:paraId="16694A0F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604ACD95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D166CB" w14:paraId="1BA50D2D" w14:textId="77777777">
        <w:trPr>
          <w:jc w:val="center"/>
        </w:trPr>
        <w:tc>
          <w:tcPr>
            <w:tcW w:w="3150" w:type="dxa"/>
            <w:vAlign w:val="center"/>
          </w:tcPr>
          <w:p w14:paraId="76A72AAB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Was the gene called by an auto-annotation program (Glimmer, GeneMark)?</w:t>
            </w:r>
          </w:p>
        </w:tc>
        <w:tc>
          <w:tcPr>
            <w:tcW w:w="7020" w:type="dxa"/>
            <w:vAlign w:val="center"/>
          </w:tcPr>
          <w:p w14:paraId="061CD85D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 BOTH</w:t>
            </w:r>
          </w:p>
        </w:tc>
      </w:tr>
      <w:tr w:rsidR="00D166CB" w14:paraId="13D95C07" w14:textId="77777777">
        <w:trPr>
          <w:jc w:val="center"/>
        </w:trPr>
        <w:tc>
          <w:tcPr>
            <w:tcW w:w="3150" w:type="dxa"/>
            <w:vAlign w:val="center"/>
          </w:tcPr>
          <w:p w14:paraId="25F74354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19DEA80A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GeneMarkS andr GeneMark-M. folio show coding potential.</w:t>
            </w:r>
          </w:p>
          <w:p w14:paraId="0DE135CB" w14:textId="77777777" w:rsidR="00D166CB" w:rsidRDefault="00D166C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D166CB" w14:paraId="24BE64E0" w14:textId="77777777">
        <w:trPr>
          <w:jc w:val="center"/>
        </w:trPr>
        <w:tc>
          <w:tcPr>
            <w:tcW w:w="3150" w:type="dxa"/>
            <w:vAlign w:val="center"/>
          </w:tcPr>
          <w:p w14:paraId="14AC43A0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2FAB04C0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  <w:highlight w:val="white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PhagesDB Blast hit: </w:t>
            </w:r>
            <w:r>
              <w:rPr>
                <w:rFonts w:ascii="Arial" w:eastAsia="Arial" w:hAnsi="Arial" w:cs="Arial"/>
                <w:i/>
                <w:color w:val="666666"/>
                <w:highlight w:val="white"/>
              </w:rPr>
              <w:t>GreenIvy_49, e-value= e-146</w:t>
            </w:r>
          </w:p>
          <w:p w14:paraId="4EE2195C" w14:textId="77777777" w:rsidR="00D166CB" w:rsidRPr="00CC549B" w:rsidRDefault="00CC549B">
            <w:pPr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</w:pPr>
            <w:r w:rsidRPr="00CC549B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QuadZero_50, e-value= e-145</w:t>
            </w:r>
          </w:p>
          <w:p w14:paraId="52F3AF92" w14:textId="77777777" w:rsidR="00D166CB" w:rsidRPr="00CC549B" w:rsidRDefault="00CC549B">
            <w:pPr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</w:pPr>
            <w:r w:rsidRPr="00CC549B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>Librie_50, e-value= e-142</w:t>
            </w:r>
          </w:p>
          <w:p w14:paraId="69A34303" w14:textId="77777777" w:rsidR="00D166CB" w:rsidRPr="00CC549B" w:rsidRDefault="00D166CB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</w:p>
          <w:p w14:paraId="374EB52A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Phamerator: phage: QuadZero, Librie</w:t>
            </w:r>
          </w:p>
          <w:p w14:paraId="6188D563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Similarities found with gene 50 and 49 (GreenIvy) pham: 654 </w:t>
            </w:r>
            <w:r>
              <w:rPr>
                <w:rFonts w:ascii="Arial" w:eastAsia="Arial" w:hAnsi="Arial" w:cs="Arial"/>
                <w:color w:val="666666"/>
              </w:rPr>
              <w:t>(5-6-25)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  </w:t>
            </w:r>
          </w:p>
          <w:p w14:paraId="596F1B98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 similarities found with gene 51</w:t>
            </w:r>
          </w:p>
          <w:p w14:paraId="16826DE3" w14:textId="77777777" w:rsidR="00D166CB" w:rsidRDefault="00D166C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D166CB" w14:paraId="4405229B" w14:textId="77777777">
        <w:trPr>
          <w:jc w:val="center"/>
        </w:trPr>
        <w:tc>
          <w:tcPr>
            <w:tcW w:w="3150" w:type="dxa"/>
            <w:vAlign w:val="center"/>
          </w:tcPr>
          <w:p w14:paraId="37309CD3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5EFD0E03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</w:t>
            </w:r>
          </w:p>
          <w:p w14:paraId="2D0F6E3F" w14:textId="77777777" w:rsidR="00D166CB" w:rsidRDefault="00D166C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D166CB" w14:paraId="4156CA37" w14:textId="77777777">
        <w:trPr>
          <w:jc w:val="center"/>
        </w:trPr>
        <w:tc>
          <w:tcPr>
            <w:tcW w:w="3150" w:type="dxa"/>
            <w:vAlign w:val="center"/>
          </w:tcPr>
          <w:p w14:paraId="140D653C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60F168DD" w14:textId="77777777" w:rsidR="00D166CB" w:rsidRDefault="00CC549B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2850DDB9" w14:textId="77777777" w:rsidR="00D166CB" w:rsidRDefault="00D166CB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399868D0" w14:textId="77777777" w:rsidR="00D166CB" w:rsidRDefault="00D166CB">
      <w:pPr>
        <w:jc w:val="center"/>
        <w:rPr>
          <w:rFonts w:ascii="Cambria" w:eastAsia="Cambria" w:hAnsi="Cambria" w:cs="Cambria"/>
        </w:rPr>
      </w:pPr>
    </w:p>
    <w:p w14:paraId="26F9BC52" w14:textId="77777777" w:rsidR="00D166CB" w:rsidRDefault="00D166CB">
      <w:pPr>
        <w:jc w:val="center"/>
        <w:rPr>
          <w:rFonts w:ascii="Cambria" w:eastAsia="Cambria" w:hAnsi="Cambria" w:cs="Cambria"/>
        </w:rPr>
      </w:pPr>
    </w:p>
    <w:p w14:paraId="55BA5793" w14:textId="77777777" w:rsidR="00D166CB" w:rsidRDefault="00CC549B">
      <w:pPr>
        <w:jc w:val="center"/>
        <w:rPr>
          <w:rFonts w:ascii="Cambria" w:eastAsia="Cambria" w:hAnsi="Cambria" w:cs="Cambria"/>
        </w:rPr>
      </w:pPr>
      <w:r>
        <w:br w:type="page"/>
      </w:r>
    </w:p>
    <w:p w14:paraId="68BE8EAC" w14:textId="77777777" w:rsidR="00D166CB" w:rsidRDefault="00D166CB">
      <w:pPr>
        <w:jc w:val="center"/>
        <w:rPr>
          <w:rFonts w:ascii="Cambria" w:eastAsia="Cambria" w:hAnsi="Cambria" w:cs="Cambria"/>
        </w:rPr>
      </w:pPr>
    </w:p>
    <w:p w14:paraId="71744861" w14:textId="77777777" w:rsidR="00D166CB" w:rsidRDefault="00CC549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1509A0A9" w14:textId="77777777" w:rsidR="00D166CB" w:rsidRDefault="00D166CB">
      <w:pPr>
        <w:rPr>
          <w:rFonts w:ascii="Arial" w:eastAsia="Arial" w:hAnsi="Arial" w:cs="Arial"/>
          <w:b/>
        </w:rPr>
      </w:pPr>
    </w:p>
    <w:tbl>
      <w:tblPr>
        <w:tblStyle w:val="a9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D166CB" w14:paraId="69A13747" w14:textId="77777777">
        <w:trPr>
          <w:jc w:val="center"/>
        </w:trPr>
        <w:tc>
          <w:tcPr>
            <w:tcW w:w="3117" w:type="dxa"/>
          </w:tcPr>
          <w:p w14:paraId="2D652AC5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1D2683F6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D166CB" w14:paraId="2FF00E85" w14:textId="77777777">
        <w:trPr>
          <w:jc w:val="center"/>
        </w:trPr>
        <w:tc>
          <w:tcPr>
            <w:tcW w:w="3117" w:type="dxa"/>
          </w:tcPr>
          <w:p w14:paraId="68D2807F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GeneMark suggest?  </w:t>
            </w:r>
          </w:p>
        </w:tc>
        <w:tc>
          <w:tcPr>
            <w:tcW w:w="7048" w:type="dxa"/>
            <w:vAlign w:val="center"/>
          </w:tcPr>
          <w:p w14:paraId="6E9882F1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Glimmer Start and GeneMark: 35085</w:t>
            </w:r>
          </w:p>
          <w:p w14:paraId="6BE44C96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  <w:p w14:paraId="305B0C35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</w:tc>
      </w:tr>
      <w:tr w:rsidR="00D166CB" w14:paraId="177427C2" w14:textId="77777777">
        <w:trPr>
          <w:jc w:val="center"/>
        </w:trPr>
        <w:tc>
          <w:tcPr>
            <w:tcW w:w="3117" w:type="dxa"/>
          </w:tcPr>
          <w:p w14:paraId="2769BFD0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1EF04A95" w14:textId="77777777" w:rsidR="00D166CB" w:rsidRDefault="00D166CB">
            <w:pPr>
              <w:jc w:val="center"/>
              <w:rPr>
                <w:rFonts w:ascii="Arial" w:eastAsia="Arial" w:hAnsi="Arial" w:cs="Arial"/>
              </w:rPr>
            </w:pPr>
          </w:p>
          <w:p w14:paraId="0369FC91" w14:textId="77777777" w:rsidR="00D166CB" w:rsidRDefault="00D166CB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48" w:type="dxa"/>
          </w:tcPr>
          <w:p w14:paraId="140AF044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Start site 35085</w:t>
            </w:r>
          </w:p>
          <w:p w14:paraId="02B00CEA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Final score: -2,584</w:t>
            </w:r>
          </w:p>
          <w:p w14:paraId="36EC26EE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Z-value: 2,995</w:t>
            </w:r>
          </w:p>
          <w:p w14:paraId="1C9E3B9A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This is the best score.</w:t>
            </w:r>
          </w:p>
          <w:p w14:paraId="7D6143D4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</w:tc>
      </w:tr>
      <w:tr w:rsidR="00D166CB" w14:paraId="4DD431CF" w14:textId="77777777">
        <w:trPr>
          <w:jc w:val="center"/>
        </w:trPr>
        <w:tc>
          <w:tcPr>
            <w:tcW w:w="3117" w:type="dxa"/>
          </w:tcPr>
          <w:p w14:paraId="5E260E2C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48" w:type="dxa"/>
          </w:tcPr>
          <w:p w14:paraId="74FA9FDF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It’s the longest ORF and doesn’t result in gene overlap.</w:t>
            </w:r>
          </w:p>
        </w:tc>
      </w:tr>
      <w:tr w:rsidR="00D166CB" w14:paraId="36EA84CD" w14:textId="77777777">
        <w:trPr>
          <w:jc w:val="center"/>
        </w:trPr>
        <w:tc>
          <w:tcPr>
            <w:tcW w:w="3117" w:type="dxa"/>
          </w:tcPr>
          <w:p w14:paraId="6087BF85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Starterator?</w:t>
            </w:r>
          </w:p>
        </w:tc>
        <w:tc>
          <w:tcPr>
            <w:tcW w:w="7048" w:type="dxa"/>
          </w:tcPr>
          <w:p w14:paraId="52CB2BAE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start site 35085 it is conserve in another phages </w:t>
            </w:r>
            <w:hyperlink r:id="rId5">
              <w:r>
                <w:rPr>
                  <w:rFonts w:ascii="Arial" w:eastAsia="Arial" w:hAnsi="Arial" w:cs="Arial"/>
                  <w:i/>
                  <w:color w:val="1155CC"/>
                  <w:u w:val="single"/>
                </w:rPr>
                <w:t>genomes. It</w:t>
              </w:r>
            </w:hyperlink>
            <w:r>
              <w:rPr>
                <w:rFonts w:ascii="Arial" w:eastAsia="Arial" w:hAnsi="Arial" w:cs="Arial"/>
                <w:i/>
              </w:rPr>
              <w:t xml:space="preserve"> is the same predicted by Starterator. </w:t>
            </w:r>
          </w:p>
          <w:p w14:paraId="57578E4C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  <w:p w14:paraId="54FADC84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</w:tc>
      </w:tr>
      <w:tr w:rsidR="00D166CB" w14:paraId="311EB30B" w14:textId="77777777">
        <w:trPr>
          <w:jc w:val="center"/>
        </w:trPr>
        <w:tc>
          <w:tcPr>
            <w:tcW w:w="3117" w:type="dxa"/>
          </w:tcPr>
          <w:p w14:paraId="5DF585EF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BlastP?</w:t>
            </w:r>
          </w:p>
        </w:tc>
        <w:tc>
          <w:tcPr>
            <w:tcW w:w="7048" w:type="dxa"/>
          </w:tcPr>
          <w:p w14:paraId="2F201D62" w14:textId="77777777" w:rsidR="00D166CB" w:rsidRDefault="00CC549B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PhagesDB</w:t>
            </w:r>
          </w:p>
          <w:p w14:paraId="7E14003B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&gt;GreenIvy_49, thymidylate synthase</w:t>
            </w:r>
          </w:p>
          <w:p w14:paraId="6059CA26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e-146</w:t>
            </w:r>
          </w:p>
          <w:p w14:paraId="6FACF13D" w14:textId="77777777" w:rsidR="00D166CB" w:rsidRDefault="00CC549B">
            <w:pPr>
              <w:rPr>
                <w:rFonts w:ascii="Arial" w:eastAsia="Arial" w:hAnsi="Arial" w:cs="Arial"/>
                <w:i/>
                <w:color w:val="212121"/>
              </w:rPr>
            </w:pPr>
            <w:r>
              <w:rPr>
                <w:rFonts w:ascii="Arial" w:eastAsia="Arial" w:hAnsi="Arial" w:cs="Arial"/>
                <w:i/>
              </w:rPr>
              <w:t>Q#1:</w:t>
            </w:r>
            <w:r>
              <w:rPr>
                <w:rFonts w:ascii="Arial" w:eastAsia="Arial" w:hAnsi="Arial" w:cs="Arial"/>
                <w:i/>
                <w:color w:val="212121"/>
              </w:rPr>
              <w:t xml:space="preserve"> MIHKNTIDDVVLALAAAPIDERTGNRVLYSVDWLA</w:t>
            </w:r>
          </w:p>
          <w:p w14:paraId="58AF9E68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S#1: MIHKNTIDDVVLALAAAPIDERTGNRV</w:t>
            </w:r>
          </w:p>
          <w:p w14:paraId="645CCF53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  <w:p w14:paraId="578A914C" w14:textId="77777777" w:rsidR="00D166CB" w:rsidRDefault="00CC549B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BlastP match from NCBI</w:t>
            </w:r>
          </w:p>
          <w:p w14:paraId="79F4EAE5" w14:textId="77777777" w:rsidR="00D166CB" w:rsidRDefault="00CC549B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i/>
              </w:rPr>
              <w:t xml:space="preserve">Best Hit: </w:t>
            </w:r>
            <w:r>
              <w:rPr>
                <w:rFonts w:ascii="Roboto" w:eastAsia="Roboto" w:hAnsi="Roboto" w:cs="Roboto"/>
                <w:color w:val="212121"/>
                <w:sz w:val="22"/>
                <w:szCs w:val="22"/>
              </w:rPr>
              <w:t>thymidylate synthase [Microbacterium phage GreenIvy]</w:t>
            </w:r>
          </w:p>
          <w:p w14:paraId="43E44EAC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0</w:t>
            </w:r>
          </w:p>
          <w:p w14:paraId="28AB0383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Q#1: </w:t>
            </w:r>
            <w:r>
              <w:rPr>
                <w:rFonts w:ascii="Courier New" w:eastAsia="Courier New" w:hAnsi="Courier New" w:cs="Courier New"/>
                <w:i/>
                <w:color w:val="212121"/>
                <w:sz w:val="23"/>
                <w:szCs w:val="23"/>
              </w:rPr>
              <w:t>MIHKNTIDDVVLALAAAPIDERTGNRVL</w:t>
            </w:r>
          </w:p>
          <w:p w14:paraId="43B28910" w14:textId="77777777" w:rsidR="00D166CB" w:rsidRDefault="00CC549B">
            <w:pPr>
              <w:rPr>
                <w:rFonts w:ascii="Courier New" w:eastAsia="Courier New" w:hAnsi="Courier New" w:cs="Courier New"/>
                <w:i/>
                <w:color w:val="212121"/>
                <w:sz w:val="23"/>
                <w:szCs w:val="23"/>
              </w:rPr>
            </w:pPr>
            <w:r>
              <w:rPr>
                <w:rFonts w:ascii="Arial" w:eastAsia="Arial" w:hAnsi="Arial" w:cs="Arial"/>
                <w:i/>
              </w:rPr>
              <w:t xml:space="preserve">S#1:  </w:t>
            </w:r>
            <w:r>
              <w:rPr>
                <w:rFonts w:ascii="Courier New" w:eastAsia="Courier New" w:hAnsi="Courier New" w:cs="Courier New"/>
                <w:i/>
                <w:color w:val="212121"/>
                <w:sz w:val="23"/>
                <w:szCs w:val="23"/>
              </w:rPr>
              <w:t>MIHKNTIDDVVLALAAAPIDERTGNRVLYSVDW</w:t>
            </w:r>
          </w:p>
          <w:p w14:paraId="334107CD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  <w:p w14:paraId="60D506E8" w14:textId="77777777" w:rsidR="00D166CB" w:rsidRDefault="00CC549B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6776DE67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XEN16700 thymidylate synthase [Mycobacterium phage GreenIvy]</w:t>
            </w:r>
          </w:p>
          <w:p w14:paraId="563EF361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0</w:t>
            </w:r>
          </w:p>
          <w:p w14:paraId="480BA189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Q#1: MIHKNTIDDV</w:t>
            </w:r>
          </w:p>
          <w:p w14:paraId="0140E1AF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S#1: MIHKNTIDDV</w:t>
            </w:r>
          </w:p>
        </w:tc>
      </w:tr>
      <w:tr w:rsidR="00D166CB" w14:paraId="12D68A57" w14:textId="77777777">
        <w:trPr>
          <w:jc w:val="center"/>
        </w:trPr>
        <w:tc>
          <w:tcPr>
            <w:tcW w:w="3117" w:type="dxa"/>
            <w:vAlign w:val="center"/>
          </w:tcPr>
          <w:p w14:paraId="01C776E1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5C285876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gene should start at 35085</w:t>
            </w:r>
          </w:p>
        </w:tc>
      </w:tr>
    </w:tbl>
    <w:p w14:paraId="4B85E7C6" w14:textId="77777777" w:rsidR="00D166CB" w:rsidRDefault="00D166CB">
      <w:pPr>
        <w:rPr>
          <w:rFonts w:ascii="Cambria" w:eastAsia="Cambria" w:hAnsi="Cambria" w:cs="Cambria"/>
        </w:rPr>
      </w:pPr>
    </w:p>
    <w:p w14:paraId="6B196B4C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493630AE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3EF6569B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0B655885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4A01A27C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3BC3436B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4CFE2794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4D412C16" w14:textId="77777777" w:rsidR="00D166CB" w:rsidRDefault="00D166CB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845213B" w14:textId="77777777" w:rsidR="00D166CB" w:rsidRDefault="00CC549B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Annotation Decision #3: What is the Function of the Putative Protein?</w:t>
      </w:r>
    </w:p>
    <w:p w14:paraId="6F18BB15" w14:textId="77777777" w:rsidR="00D166CB" w:rsidRDefault="00D166CB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D166CB" w14:paraId="697DC582" w14:textId="77777777">
        <w:trPr>
          <w:jc w:val="center"/>
        </w:trPr>
        <w:tc>
          <w:tcPr>
            <w:tcW w:w="3117" w:type="dxa"/>
          </w:tcPr>
          <w:p w14:paraId="22CE0EFD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5621CB36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D166CB" w14:paraId="094EA8F8" w14:textId="77777777">
        <w:trPr>
          <w:jc w:val="center"/>
        </w:trPr>
        <w:tc>
          <w:tcPr>
            <w:tcW w:w="3117" w:type="dxa"/>
          </w:tcPr>
          <w:p w14:paraId="190F05D6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BlastP (phagesDB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705FB503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List the most informative BlastP match from each source PhagesDB:  GreenIvy_49, thymidylate synthase</w:t>
            </w:r>
          </w:p>
          <w:p w14:paraId="22B01EDD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NCBI:   </w:t>
            </w:r>
            <w:r>
              <w:rPr>
                <w:rFonts w:ascii="Roboto" w:eastAsia="Roboto" w:hAnsi="Roboto" w:cs="Roboto"/>
                <w:color w:val="212121"/>
                <w:sz w:val="22"/>
                <w:szCs w:val="22"/>
              </w:rPr>
              <w:t>thymidylate synthase [Microbacterium phage GreenIvy]</w:t>
            </w:r>
          </w:p>
          <w:p w14:paraId="599CD7FB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DNA Master: XEN16700 thymidylate synthase [Mycobacterium phage GreenIvy]</w:t>
            </w:r>
          </w:p>
          <w:p w14:paraId="71168DE6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</w:tc>
      </w:tr>
      <w:tr w:rsidR="00D166CB" w14:paraId="5DE57CE8" w14:textId="77777777">
        <w:trPr>
          <w:jc w:val="center"/>
        </w:trPr>
        <w:tc>
          <w:tcPr>
            <w:tcW w:w="3117" w:type="dxa"/>
          </w:tcPr>
          <w:p w14:paraId="29B4E1AD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the PDB or other database in HHPred with a probability of 90% or greater with appropriate coverage?</w:t>
            </w:r>
          </w:p>
        </w:tc>
        <w:tc>
          <w:tcPr>
            <w:tcW w:w="7048" w:type="dxa"/>
          </w:tcPr>
          <w:p w14:paraId="1B426A70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best mach is PROTEÍNA 1B5E_B (DESOXICITIDILATO HIDROXIMETILASA); HIDROXIMETILASA, COMPLEJO SINTETIZADOR DE DNTP, TRANSFERASA; HET: DCM; 1.6A {fago T4 de Enterobacteria}</w:t>
            </w:r>
          </w:p>
          <w:p w14:paraId="5DFA1431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Probabilidad: 100%, Valor E: 5,2e-41</w:t>
            </w:r>
          </w:p>
        </w:tc>
      </w:tr>
      <w:tr w:rsidR="00D166CB" w14:paraId="55A70B78" w14:textId="77777777">
        <w:trPr>
          <w:jc w:val="center"/>
        </w:trPr>
        <w:tc>
          <w:tcPr>
            <w:tcW w:w="3117" w:type="dxa"/>
          </w:tcPr>
          <w:p w14:paraId="47F5B9B5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38E21E09" w14:textId="49397626" w:rsidR="00D166CB" w:rsidRDefault="00CC549B">
            <w:pPr>
              <w:rPr>
                <w:rFonts w:ascii="Arial" w:eastAsia="Arial" w:hAnsi="Arial" w:cs="Arial"/>
                <w:i/>
              </w:rPr>
            </w:pPr>
            <w:r w:rsidRPr="00CC549B">
              <w:rPr>
                <w:rFonts w:ascii="Arial" w:eastAsia="Arial" w:hAnsi="Arial" w:cs="Arial"/>
                <w:i/>
              </w:rPr>
              <w:t>According to the July 30, 2025 Phamerator database version, this gene is flanked upstream by a gene from Pham 4923 and downstream by a gene from Pham 7069, forming a conserved syntenic arrangement among related phages.</w:t>
            </w:r>
          </w:p>
        </w:tc>
      </w:tr>
      <w:tr w:rsidR="00D166CB" w14:paraId="37E1943F" w14:textId="77777777">
        <w:trPr>
          <w:jc w:val="center"/>
        </w:trPr>
        <w:tc>
          <w:tcPr>
            <w:tcW w:w="3117" w:type="dxa"/>
          </w:tcPr>
          <w:p w14:paraId="046FF063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5565A7C2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NO  </w:t>
            </w:r>
          </w:p>
        </w:tc>
      </w:tr>
      <w:tr w:rsidR="00D166CB" w14:paraId="1E3FF0B3" w14:textId="77777777">
        <w:trPr>
          <w:jc w:val="center"/>
        </w:trPr>
        <w:tc>
          <w:tcPr>
            <w:tcW w:w="3117" w:type="dxa"/>
          </w:tcPr>
          <w:p w14:paraId="6400F566" w14:textId="77777777" w:rsidR="00D166CB" w:rsidRDefault="00CC549B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13D332F5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SI</w:t>
            </w:r>
          </w:p>
          <w:p w14:paraId="28569FDF" w14:textId="77777777" w:rsidR="00D166CB" w:rsidRDefault="00D166CB">
            <w:pPr>
              <w:rPr>
                <w:rFonts w:ascii="Arial" w:eastAsia="Arial" w:hAnsi="Arial" w:cs="Arial"/>
                <w:i/>
              </w:rPr>
            </w:pPr>
          </w:p>
        </w:tc>
      </w:tr>
      <w:tr w:rsidR="00D166CB" w14:paraId="2920E434" w14:textId="77777777">
        <w:trPr>
          <w:jc w:val="center"/>
        </w:trPr>
        <w:tc>
          <w:tcPr>
            <w:tcW w:w="3117" w:type="dxa"/>
            <w:vAlign w:val="center"/>
          </w:tcPr>
          <w:p w14:paraId="1601CFD5" w14:textId="77777777" w:rsidR="00D166CB" w:rsidRDefault="00CC549B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5E8ED8D2" w14:textId="77777777" w:rsidR="00D166CB" w:rsidRDefault="00CC549B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Yes, it is a  thymidylate synthase</w:t>
            </w:r>
          </w:p>
        </w:tc>
      </w:tr>
    </w:tbl>
    <w:p w14:paraId="6DDF78A7" w14:textId="77777777" w:rsidR="00D166CB" w:rsidRDefault="00D166CB">
      <w:pPr>
        <w:jc w:val="center"/>
        <w:rPr>
          <w:rFonts w:ascii="Arial" w:eastAsia="Arial" w:hAnsi="Arial" w:cs="Arial"/>
        </w:rPr>
      </w:pPr>
    </w:p>
    <w:p w14:paraId="31248FBC" w14:textId="77777777" w:rsidR="00D166CB" w:rsidRDefault="00D166CB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62AAFCE1" w14:textId="77777777" w:rsidR="00D166CB" w:rsidRDefault="00D166CB">
      <w:pPr>
        <w:jc w:val="center"/>
        <w:rPr>
          <w:rFonts w:ascii="Cambria" w:eastAsia="Cambria" w:hAnsi="Cambria" w:cs="Cambria"/>
        </w:rPr>
      </w:pPr>
    </w:p>
    <w:p w14:paraId="54B43EEB" w14:textId="77777777" w:rsidR="00D166CB" w:rsidRDefault="00D166CB">
      <w:pPr>
        <w:jc w:val="center"/>
        <w:rPr>
          <w:rFonts w:ascii="Cambria" w:eastAsia="Cambria" w:hAnsi="Cambria" w:cs="Cambria"/>
        </w:rPr>
      </w:pPr>
    </w:p>
    <w:p w14:paraId="21DEAEE4" w14:textId="77777777" w:rsidR="00D166CB" w:rsidRDefault="00D166CB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D166CB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2E4CC24-642E-43AC-8F0A-E99A2755716F}"/>
    <w:embedBold r:id="rId2" w:fontKey="{0E3EBE50-4ADB-400E-A9BB-8B950A762F93}"/>
    <w:embedBoldItalic r:id="rId3" w:fontKey="{28296590-20A0-4D96-B1CA-2CD1909F20E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E43B3A97-F0FB-409E-A338-F26F69C4EB0F}"/>
    <w:embedItalic r:id="rId5" w:fontKey="{754544C0-DD72-4F2C-80E5-23F4C7CCCB2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E9F637E-8CAB-4FA4-9CCB-7F019BB79EC0}"/>
    <w:embedBold r:id="rId7" w:fontKey="{A3AE759D-0A79-43E0-9EF0-0817FAD65D33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8" w:fontKey="{5BAF2FB1-7E1A-44C0-8938-B6E89D31208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5F3017B8-0166-482C-AFB9-9235945F49B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66CB"/>
    <w:rsid w:val="00761072"/>
    <w:rsid w:val="00CC549B"/>
    <w:rsid w:val="00D166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313443"/>
  <w15:docId w15:val="{F1A53C44-A394-4303-88F2-B5BF41800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hyperlink" Target="http://genomes.it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wG5gzrt9bfzwcFZV7zkJF/8L5g==">CgMxLjAyCGguZ2pkZ3hzOAByITEwajhkTTh1Ni1VSE90czNSc3BDd2pnR1I1TnhJdE1hNg==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564</Words>
  <Characters>3102</Characters>
  <Application>Microsoft Office Word</Application>
  <DocSecurity>0</DocSecurity>
  <Lines>25</Lines>
  <Paragraphs>7</Paragraphs>
  <ScaleCrop>false</ScaleCrop>
  <Company/>
  <LinksUpToDate>false</LinksUpToDate>
  <CharactersWithSpaces>3659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2</cp:revision>
  <dcterms:created xsi:type="dcterms:W3CDTF">2025-04-24T17:21:00Z</dcterms:created>
  <dcterms:modified xsi:type="dcterms:W3CDTF">2025-08-01T01:32:00Z</dcterms:modified>
</cp:coreProperties>
</file>