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58692" w14:textId="77777777" w:rsidR="00AD3F43" w:rsidRDefault="00520AA3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6938893F" w14:textId="77777777" w:rsidR="00AD3F43" w:rsidRDefault="00AD3F43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AD3F43" w14:paraId="543EB34D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38F6198B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AD3F43" w14:paraId="4A1930E3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04716798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0D9FE4CC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AD3F43" w14:paraId="04FF5A98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437558F2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07E205A6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63</w:t>
            </w:r>
          </w:p>
        </w:tc>
      </w:tr>
      <w:tr w:rsidR="00AD3F43" w14:paraId="2633D7EF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53432FEA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539214C6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39722</w:t>
            </w:r>
          </w:p>
        </w:tc>
      </w:tr>
      <w:tr w:rsidR="00AD3F43" w14:paraId="03884AC6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2DEFA3CC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5D6B96E2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Forward</w:t>
            </w:r>
          </w:p>
        </w:tc>
      </w:tr>
      <w:tr w:rsidR="00AD3F43" w14:paraId="287CA9AE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1EA94C46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5FDFD1B3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Overlap with gene 62 1 bp</w:t>
            </w:r>
          </w:p>
        </w:tc>
      </w:tr>
      <w:tr w:rsidR="00AD3F43" w14:paraId="6AB1C7B8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1863008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23ED891C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39387</w:t>
            </w:r>
          </w:p>
        </w:tc>
      </w:tr>
      <w:tr w:rsidR="00AD3F43" w14:paraId="2772CF84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4147C1CC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78E294C9" w14:textId="2A3A82B3" w:rsidR="00AD3F43" w:rsidRDefault="007E7CB6">
            <w:pPr>
              <w:jc w:val="center"/>
              <w:rPr>
                <w:rFonts w:ascii="Arial" w:eastAsia="Arial" w:hAnsi="Arial" w:cs="Arial"/>
                <w:b/>
              </w:rPr>
            </w:pPr>
            <w:r w:rsidRPr="007E7CB6">
              <w:rPr>
                <w:rFonts w:ascii="Arial" w:eastAsia="Arial" w:hAnsi="Arial" w:cs="Arial"/>
                <w:b/>
              </w:rPr>
              <w:t>Hypothetical Protein</w:t>
            </w:r>
          </w:p>
        </w:tc>
      </w:tr>
    </w:tbl>
    <w:p w14:paraId="7A8FD563" w14:textId="77777777" w:rsidR="00AD3F43" w:rsidRDefault="00AD3F43">
      <w:pPr>
        <w:rPr>
          <w:rFonts w:ascii="Cambria" w:eastAsia="Cambria" w:hAnsi="Cambria" w:cs="Cambria"/>
          <w:b/>
        </w:rPr>
      </w:pPr>
    </w:p>
    <w:p w14:paraId="7AFA4061" w14:textId="77777777" w:rsidR="00AD3F43" w:rsidRDefault="00AD3F43">
      <w:pPr>
        <w:rPr>
          <w:rFonts w:ascii="Cambria" w:eastAsia="Cambria" w:hAnsi="Cambria" w:cs="Cambria"/>
          <w:b/>
        </w:rPr>
      </w:pPr>
    </w:p>
    <w:p w14:paraId="6D84CE89" w14:textId="77777777" w:rsidR="00AD3F43" w:rsidRDefault="00AD3F43">
      <w:pPr>
        <w:rPr>
          <w:rFonts w:ascii="Cambria" w:eastAsia="Cambria" w:hAnsi="Cambria" w:cs="Cambria"/>
          <w:b/>
        </w:rPr>
      </w:pPr>
    </w:p>
    <w:p w14:paraId="1AF43D02" w14:textId="77777777" w:rsidR="00AD3F43" w:rsidRDefault="00520AA3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26D5241C" w14:textId="77777777" w:rsidR="00AD3F43" w:rsidRDefault="00AD3F43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AD3F43" w14:paraId="261E5BD4" w14:textId="77777777">
        <w:trPr>
          <w:jc w:val="center"/>
        </w:trPr>
        <w:tc>
          <w:tcPr>
            <w:tcW w:w="3117" w:type="dxa"/>
          </w:tcPr>
          <w:p w14:paraId="59D70A5B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29B52A23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AD3F43" w14:paraId="4E9F43F8" w14:textId="77777777">
        <w:trPr>
          <w:jc w:val="center"/>
        </w:trPr>
        <w:tc>
          <w:tcPr>
            <w:tcW w:w="3117" w:type="dxa"/>
            <w:vAlign w:val="center"/>
          </w:tcPr>
          <w:p w14:paraId="75B5A90E" w14:textId="77777777" w:rsidR="00AD3F43" w:rsidRDefault="00520AA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48" w:type="dxa"/>
            <w:vAlign w:val="center"/>
          </w:tcPr>
          <w:p w14:paraId="55238482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</w:t>
            </w:r>
          </w:p>
        </w:tc>
      </w:tr>
      <w:tr w:rsidR="00AD3F43" w14:paraId="66AB977C" w14:textId="77777777">
        <w:trPr>
          <w:jc w:val="center"/>
        </w:trPr>
        <w:tc>
          <w:tcPr>
            <w:tcW w:w="3117" w:type="dxa"/>
            <w:vAlign w:val="center"/>
          </w:tcPr>
          <w:p w14:paraId="4EFF6BA4" w14:textId="77777777" w:rsidR="00AD3F43" w:rsidRDefault="00520AA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37D157A8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Both GeneMarkS and/or GeneMark-host trained coding potential maps show coding potential for gene 63. </w:t>
            </w:r>
          </w:p>
          <w:p w14:paraId="751CA324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D3F43" w14:paraId="4B362B34" w14:textId="77777777">
        <w:trPr>
          <w:jc w:val="center"/>
        </w:trPr>
        <w:tc>
          <w:tcPr>
            <w:tcW w:w="3117" w:type="dxa"/>
            <w:vAlign w:val="center"/>
          </w:tcPr>
          <w:p w14:paraId="5FDF502E" w14:textId="77777777" w:rsidR="00AD3F43" w:rsidRDefault="00520AA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1513D047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 hit Zayuliv_62 e value 4e-34.</w:t>
            </w:r>
          </w:p>
          <w:p w14:paraId="3429E5EC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6665611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Phamerator (May 5th)</w:t>
            </w:r>
          </w:p>
          <w:p w14:paraId="5F00A104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Wardwill_63 Pham 209340.</w:t>
            </w:r>
          </w:p>
          <w:p w14:paraId="362E044D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E67BC64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Zayuliv_62 Pham 208791.</w:t>
            </w:r>
          </w:p>
          <w:p w14:paraId="0CB30792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D3F43" w14:paraId="113CC470" w14:textId="77777777">
        <w:trPr>
          <w:jc w:val="center"/>
        </w:trPr>
        <w:tc>
          <w:tcPr>
            <w:tcW w:w="3117" w:type="dxa"/>
            <w:vAlign w:val="center"/>
          </w:tcPr>
          <w:p w14:paraId="78244872" w14:textId="77777777" w:rsidR="00AD3F43" w:rsidRDefault="00520AA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22FC4676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 significant overlap with other genes. There is a 1 bp overlap with the previous gene.</w:t>
            </w:r>
          </w:p>
          <w:p w14:paraId="4327D8E3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It is long enough (336 bp, 111 aa) </w:t>
            </w:r>
          </w:p>
          <w:p w14:paraId="6AB842E5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oiyhumrw3mtu" w:colFirst="0" w:colLast="0"/>
            <w:bookmarkEnd w:id="0"/>
            <w:r>
              <w:rPr>
                <w:rFonts w:ascii="Arial" w:eastAsia="Arial" w:hAnsi="Arial" w:cs="Arial"/>
                <w:i/>
                <w:color w:val="666666"/>
              </w:rPr>
              <w:t>The gene before is in the same direction. If we take gene 1 as the gene after it is also in the same direction (forward)</w:t>
            </w:r>
          </w:p>
          <w:p w14:paraId="39EB4181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D3F43" w14:paraId="567A6DEF" w14:textId="77777777">
        <w:trPr>
          <w:jc w:val="center"/>
        </w:trPr>
        <w:tc>
          <w:tcPr>
            <w:tcW w:w="3117" w:type="dxa"/>
            <w:vAlign w:val="center"/>
          </w:tcPr>
          <w:p w14:paraId="6348B69B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79241CE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40F37273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31D84098" w14:textId="77777777" w:rsidR="00AD3F43" w:rsidRDefault="00AD3F43">
      <w:pPr>
        <w:jc w:val="center"/>
        <w:rPr>
          <w:rFonts w:ascii="Cambria" w:eastAsia="Cambria" w:hAnsi="Cambria" w:cs="Cambria"/>
        </w:rPr>
      </w:pPr>
    </w:p>
    <w:p w14:paraId="5032C7BB" w14:textId="77777777" w:rsidR="00AD3F43" w:rsidRDefault="00AD3F43">
      <w:pPr>
        <w:jc w:val="center"/>
        <w:rPr>
          <w:rFonts w:ascii="Cambria" w:eastAsia="Cambria" w:hAnsi="Cambria" w:cs="Cambria"/>
        </w:rPr>
      </w:pPr>
    </w:p>
    <w:p w14:paraId="472539D5" w14:textId="77777777" w:rsidR="00AD3F43" w:rsidRDefault="00520AA3">
      <w:pPr>
        <w:jc w:val="center"/>
        <w:rPr>
          <w:rFonts w:ascii="Cambria" w:eastAsia="Cambria" w:hAnsi="Cambria" w:cs="Cambria"/>
        </w:rPr>
      </w:pPr>
      <w:r>
        <w:br w:type="page"/>
      </w:r>
    </w:p>
    <w:p w14:paraId="7A28859B" w14:textId="77777777" w:rsidR="00AD3F43" w:rsidRDefault="00AD3F43">
      <w:pPr>
        <w:jc w:val="center"/>
        <w:rPr>
          <w:rFonts w:ascii="Cambria" w:eastAsia="Cambria" w:hAnsi="Cambria" w:cs="Cambria"/>
        </w:rPr>
      </w:pPr>
    </w:p>
    <w:p w14:paraId="7F9A745B" w14:textId="77777777" w:rsidR="00AD3F43" w:rsidRDefault="00520AA3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636EBA5F" w14:textId="77777777" w:rsidR="00AD3F43" w:rsidRDefault="00AD3F43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AD3F43" w14:paraId="6A3CFEEC" w14:textId="77777777">
        <w:trPr>
          <w:jc w:val="center"/>
        </w:trPr>
        <w:tc>
          <w:tcPr>
            <w:tcW w:w="3117" w:type="dxa"/>
          </w:tcPr>
          <w:p w14:paraId="29F0BD55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139C3229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AD3F43" w14:paraId="3EC6E542" w14:textId="77777777">
        <w:trPr>
          <w:jc w:val="center"/>
        </w:trPr>
        <w:tc>
          <w:tcPr>
            <w:tcW w:w="3117" w:type="dxa"/>
          </w:tcPr>
          <w:p w14:paraId="410C8E22" w14:textId="77777777" w:rsidR="00AD3F43" w:rsidRDefault="00520AA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7048" w:type="dxa"/>
            <w:vAlign w:val="center"/>
          </w:tcPr>
          <w:p w14:paraId="19B5857F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 39387</w:t>
            </w:r>
          </w:p>
          <w:p w14:paraId="63CF1620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 Start Coordinate 39387</w:t>
            </w:r>
          </w:p>
          <w:p w14:paraId="1A90C449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D3F43" w14:paraId="43650C2B" w14:textId="77777777">
        <w:trPr>
          <w:jc w:val="center"/>
        </w:trPr>
        <w:tc>
          <w:tcPr>
            <w:tcW w:w="3117" w:type="dxa"/>
          </w:tcPr>
          <w:p w14:paraId="6F55EC6A" w14:textId="77777777" w:rsidR="00AD3F43" w:rsidRDefault="00520AA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4E5B9DBC" w14:textId="77777777" w:rsidR="00AD3F43" w:rsidRDefault="00AD3F43">
            <w:pPr>
              <w:jc w:val="center"/>
              <w:rPr>
                <w:rFonts w:ascii="Arial" w:eastAsia="Arial" w:hAnsi="Arial" w:cs="Arial"/>
              </w:rPr>
            </w:pPr>
          </w:p>
          <w:p w14:paraId="2BBF1F9F" w14:textId="77777777" w:rsidR="00AD3F43" w:rsidRDefault="00AD3F43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5E2CE6EF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site has more than just one possible associated Ribosome Binding site with a high score.</w:t>
            </w:r>
          </w:p>
          <w:p w14:paraId="7BA4464C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829CBE4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1 (Start site at 39306)</w:t>
            </w:r>
          </w:p>
          <w:p w14:paraId="267FD474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-4,283</w:t>
            </w:r>
          </w:p>
          <w:p w14:paraId="11062BD4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 Value 1,803</w:t>
            </w:r>
          </w:p>
          <w:p w14:paraId="34CC14A5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Spacer Distance 10</w:t>
            </w:r>
          </w:p>
          <w:p w14:paraId="1440D35D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-4,977</w:t>
            </w:r>
          </w:p>
          <w:p w14:paraId="15F94CF6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80A395C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2 (Start site at 39387)</w:t>
            </w:r>
          </w:p>
          <w:p w14:paraId="5B47368B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-4,623</w:t>
            </w:r>
          </w:p>
          <w:p w14:paraId="56044E35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 Value 1,643</w:t>
            </w:r>
          </w:p>
          <w:p w14:paraId="7E392DAD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Spacer Distance 10</w:t>
            </w:r>
          </w:p>
          <w:p w14:paraId="729A51A9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-5,318</w:t>
            </w:r>
          </w:p>
          <w:p w14:paraId="253BBE80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00802F4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3 (Start site 39513)</w:t>
            </w:r>
          </w:p>
          <w:p w14:paraId="4E6604EF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-1,748</w:t>
            </w:r>
          </w:p>
          <w:p w14:paraId="3AD82ACE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 Value 2,995</w:t>
            </w:r>
          </w:p>
          <w:p w14:paraId="11EEEA1E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Spacer Distance 13</w:t>
            </w:r>
          </w:p>
          <w:p w14:paraId="15984D1A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-2,794</w:t>
            </w:r>
          </w:p>
          <w:p w14:paraId="0ED2ADDF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D3F43" w14:paraId="7644F270" w14:textId="77777777">
        <w:trPr>
          <w:jc w:val="center"/>
        </w:trPr>
        <w:tc>
          <w:tcPr>
            <w:tcW w:w="3117" w:type="dxa"/>
          </w:tcPr>
          <w:p w14:paraId="1690A464" w14:textId="77777777" w:rsidR="00AD3F43" w:rsidRDefault="00520AA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45FF50D7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For RBS 1: The predicted start codon is the longest ORF, the length is 417 bp. This proposed start site has a 81 bp gap with the nearest upstream gene, which violates the Guiding Principles because of an excessive gene overlap. </w:t>
            </w:r>
          </w:p>
          <w:p w14:paraId="6ECD3101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0DDD897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For RBS 2: The predicted start codon is not the longest ORF, the length is 336 bp. This proposed start site has a 1 bp overlap with the nearest upstream gene. </w:t>
            </w:r>
          </w:p>
          <w:p w14:paraId="69CB01FA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C17CDF4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For RBS 3: The predicted start codon is not the longest ORF, the length is 210 bp. This proposed start site has a 126 bp gap with the nearest upstream gene. </w:t>
            </w:r>
          </w:p>
          <w:p w14:paraId="2844E654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D3F43" w14:paraId="79F33288" w14:textId="77777777">
        <w:trPr>
          <w:jc w:val="center"/>
        </w:trPr>
        <w:tc>
          <w:tcPr>
            <w:tcW w:w="3117" w:type="dxa"/>
          </w:tcPr>
          <w:p w14:paraId="4E15AF4B" w14:textId="77777777" w:rsidR="00AD3F43" w:rsidRDefault="00520AA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Starterator?</w:t>
            </w:r>
          </w:p>
        </w:tc>
        <w:tc>
          <w:tcPr>
            <w:tcW w:w="7048" w:type="dxa"/>
          </w:tcPr>
          <w:p w14:paraId="30F2ACC9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According to Starterator:</w:t>
            </w:r>
          </w:p>
          <w:p w14:paraId="68DB5B02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Candidate start sites for Wardwill_63</w:t>
            </w:r>
          </w:p>
          <w:p w14:paraId="423F3A36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9 39387</w:t>
            </w:r>
          </w:p>
          <w:p w14:paraId="0EA90555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53E4DF2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candidate start sites are conserved in other phage genomes. The start called by Glimmer and GeneMark matches the start predicted by Starterator.</w:t>
            </w:r>
          </w:p>
          <w:p w14:paraId="4240FC01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21089F4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9 was called 100.0  % of time when present. It was called in 2 of the 4 non-draft genes in the pham.</w:t>
            </w:r>
          </w:p>
          <w:p w14:paraId="5F893C71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EE09CFC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number called the most often in the published annotations is 8, it was called in 2 of the 4 non-draft genes in the pham.</w:t>
            </w:r>
          </w:p>
        </w:tc>
      </w:tr>
      <w:tr w:rsidR="00AD3F43" w14:paraId="2DF08B65" w14:textId="77777777">
        <w:trPr>
          <w:jc w:val="center"/>
        </w:trPr>
        <w:tc>
          <w:tcPr>
            <w:tcW w:w="3117" w:type="dxa"/>
          </w:tcPr>
          <w:p w14:paraId="01E67416" w14:textId="77777777" w:rsidR="00AD3F43" w:rsidRDefault="00520AA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Is this start site conserved in other phage genomes as indicated by BlastP?</w:t>
            </w:r>
          </w:p>
        </w:tc>
        <w:tc>
          <w:tcPr>
            <w:tcW w:w="7048" w:type="dxa"/>
          </w:tcPr>
          <w:p w14:paraId="01001A08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Best BlastP hit</w:t>
            </w:r>
          </w:p>
          <w:p w14:paraId="7BF3548F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Zayuliv e value 3e-42 Accesion Number </w:t>
            </w:r>
            <w:hyperlink r:id="rId5">
              <w:r>
                <w:rPr>
                  <w:rFonts w:ascii="Arial" w:eastAsia="Arial" w:hAnsi="Arial" w:cs="Arial"/>
                  <w:i/>
                  <w:color w:val="666666"/>
                </w:rPr>
                <w:t>QOP65257</w:t>
              </w:r>
            </w:hyperlink>
          </w:p>
          <w:p w14:paraId="40FFF6DE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6AE724C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Alignment with Zayuliv</w:t>
            </w:r>
          </w:p>
          <w:p w14:paraId="5D63AAAB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  MSKEQELMAR</w:t>
            </w:r>
          </w:p>
          <w:p w14:paraId="539752E3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 MSEEQELMAR</w:t>
            </w:r>
          </w:p>
          <w:p w14:paraId="6F53B676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98BD190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site is conserved</w:t>
            </w:r>
          </w:p>
          <w:p w14:paraId="03F37588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D3F43" w14:paraId="0482DCA2" w14:textId="77777777">
        <w:trPr>
          <w:jc w:val="center"/>
        </w:trPr>
        <w:tc>
          <w:tcPr>
            <w:tcW w:w="3117" w:type="dxa"/>
            <w:vAlign w:val="center"/>
          </w:tcPr>
          <w:p w14:paraId="002062E2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57E2CA0" w14:textId="77777777" w:rsidR="00AD3F43" w:rsidRDefault="00520AA3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>Keep DNA Master predicted start site at 39387</w:t>
            </w:r>
          </w:p>
        </w:tc>
      </w:tr>
    </w:tbl>
    <w:p w14:paraId="2B56E0EF" w14:textId="77777777" w:rsidR="00AD3F43" w:rsidRDefault="00AD3F43">
      <w:pPr>
        <w:jc w:val="center"/>
        <w:rPr>
          <w:rFonts w:ascii="Cambria" w:eastAsia="Cambria" w:hAnsi="Cambria" w:cs="Cambria"/>
        </w:rPr>
      </w:pPr>
    </w:p>
    <w:p w14:paraId="3EFFFF80" w14:textId="77777777" w:rsidR="00AD3F43" w:rsidRDefault="00AD3F43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DF9A0B2" w14:textId="77777777" w:rsidR="00AD3F43" w:rsidRDefault="00AD3F43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6C96CCA4" w14:textId="77777777" w:rsidR="00AD3F43" w:rsidRDefault="00520AA3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703592B5" w14:textId="77777777" w:rsidR="00AD3F43" w:rsidRDefault="00AD3F43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24A0F95" w14:textId="77777777" w:rsidR="00AD3F43" w:rsidRDefault="00520AA3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7E449B45" w14:textId="77777777" w:rsidR="00AD3F43" w:rsidRDefault="00AD3F43">
      <w:pPr>
        <w:rPr>
          <w:rFonts w:ascii="Cambria" w:eastAsia="Cambria" w:hAnsi="Cambria" w:cs="Cambria"/>
          <w:b/>
        </w:rPr>
      </w:pPr>
    </w:p>
    <w:tbl>
      <w:tblPr>
        <w:tblStyle w:val="a6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AD3F43" w14:paraId="3D0C10C7" w14:textId="77777777">
        <w:trPr>
          <w:jc w:val="center"/>
        </w:trPr>
        <w:tc>
          <w:tcPr>
            <w:tcW w:w="3117" w:type="dxa"/>
          </w:tcPr>
          <w:p w14:paraId="2905A599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58AE980D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AD3F43" w14:paraId="208435A4" w14:textId="77777777">
        <w:trPr>
          <w:jc w:val="center"/>
        </w:trPr>
        <w:tc>
          <w:tcPr>
            <w:tcW w:w="3117" w:type="dxa"/>
          </w:tcPr>
          <w:p w14:paraId="12EC64E8" w14:textId="77777777" w:rsidR="00AD3F43" w:rsidRDefault="00520AA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11E7DE1E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most informative BlastP match from each source</w:t>
            </w:r>
          </w:p>
          <w:p w14:paraId="0740E378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F631968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PhagesDB: hypothetical protein from Zayuliv</w:t>
            </w:r>
          </w:p>
          <w:p w14:paraId="77D28810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4e-34</w:t>
            </w:r>
          </w:p>
          <w:p w14:paraId="62BAD37C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Q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MSKEQELMAREMSQPK</w:t>
            </w:r>
          </w:p>
          <w:p w14:paraId="345017AF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MSEEQELMAREMSQPK</w:t>
            </w:r>
          </w:p>
          <w:p w14:paraId="7FA97408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2D5407B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NCBI: hypothetical protein from Zayuliv</w:t>
            </w:r>
          </w:p>
          <w:p w14:paraId="6A1785F9" w14:textId="77777777" w:rsidR="00AD3F43" w:rsidRPr="00520AA3" w:rsidRDefault="00520AA3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520AA3">
              <w:rPr>
                <w:rFonts w:ascii="Arial" w:eastAsia="Arial" w:hAnsi="Arial" w:cs="Arial"/>
                <w:i/>
                <w:color w:val="666666"/>
                <w:lang w:val="pt-PT"/>
              </w:rPr>
              <w:t>E value 3e-42</w:t>
            </w:r>
          </w:p>
          <w:p w14:paraId="237B92C0" w14:textId="77777777" w:rsidR="00AD3F43" w:rsidRPr="00520AA3" w:rsidRDefault="00520AA3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520AA3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Q</w:t>
            </w:r>
            <w:r w:rsidRPr="00520AA3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#1 </w:t>
            </w:r>
            <w:r w:rsidRPr="00520AA3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MSKEQELMAREMSQPK</w:t>
            </w:r>
          </w:p>
          <w:p w14:paraId="56B99BCD" w14:textId="77777777" w:rsidR="00AD3F43" w:rsidRPr="00520AA3" w:rsidRDefault="00520AA3">
            <w:pPr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</w:pPr>
            <w:r w:rsidRPr="00520AA3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S#1 </w:t>
            </w:r>
            <w:r w:rsidRPr="00520AA3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MSEEQELMAREMSQPK</w:t>
            </w:r>
          </w:p>
          <w:p w14:paraId="299AEF53" w14:textId="77777777" w:rsidR="00AD3F43" w:rsidRPr="00520AA3" w:rsidRDefault="00AD3F43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37DC138D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 hypothetical protein from Zayuliv</w:t>
            </w:r>
          </w:p>
          <w:p w14:paraId="10E6DE3E" w14:textId="77777777" w:rsidR="00AD3F43" w:rsidRPr="00520AA3" w:rsidRDefault="00520AA3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520AA3">
              <w:rPr>
                <w:rFonts w:ascii="Arial" w:eastAsia="Arial" w:hAnsi="Arial" w:cs="Arial"/>
                <w:i/>
                <w:color w:val="666666"/>
                <w:lang w:val="pt-PT"/>
              </w:rPr>
              <w:t>E value 2,9e-42</w:t>
            </w:r>
          </w:p>
          <w:p w14:paraId="03E8B815" w14:textId="77777777" w:rsidR="00AD3F43" w:rsidRPr="00520AA3" w:rsidRDefault="00520AA3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520AA3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Q</w:t>
            </w:r>
            <w:r w:rsidRPr="00520AA3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#1 </w:t>
            </w:r>
            <w:r w:rsidRPr="00520AA3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MSKEQELMAREMSQPK</w:t>
            </w:r>
          </w:p>
          <w:p w14:paraId="11EAC304" w14:textId="77777777" w:rsidR="00AD3F43" w:rsidRPr="00520AA3" w:rsidRDefault="00520AA3">
            <w:pPr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</w:pPr>
            <w:r w:rsidRPr="00520AA3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S#1 </w:t>
            </w:r>
            <w:r w:rsidRPr="00520AA3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MSEEQELMAREMSQPK</w:t>
            </w:r>
          </w:p>
          <w:p w14:paraId="76482B92" w14:textId="77777777" w:rsidR="00AD3F43" w:rsidRPr="00520AA3" w:rsidRDefault="00AD3F43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49BC65F1" w14:textId="77777777" w:rsidR="00AD3F43" w:rsidRPr="00520AA3" w:rsidRDefault="00AD3F43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5B9FA996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protein aligns with a hypothetical protein from Zayuliv.</w:t>
            </w:r>
          </w:p>
          <w:p w14:paraId="1739D3EF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D3F43" w14:paraId="069A948D" w14:textId="77777777">
        <w:trPr>
          <w:jc w:val="center"/>
        </w:trPr>
        <w:tc>
          <w:tcPr>
            <w:tcW w:w="3117" w:type="dxa"/>
          </w:tcPr>
          <w:p w14:paraId="0B0AA8CD" w14:textId="77777777" w:rsidR="00AD3F43" w:rsidRDefault="00520AA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48" w:type="dxa"/>
          </w:tcPr>
          <w:p w14:paraId="32FA7A3E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Selected databases: PDB_mmCIF70_30_Mar, Pfam-A_v37, UniProt-SwissProt-viral70_3_Nov_2021, NCBI_Conserved_Domais(CD)_v3.19</w:t>
            </w:r>
          </w:p>
          <w:p w14:paraId="4E307816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47BBC7C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There is not a quality HHPred match. </w:t>
            </w:r>
          </w:p>
          <w:p w14:paraId="09FAA862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01A6814" w14:textId="77777777" w:rsidR="00AD3F43" w:rsidRDefault="00520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HIT </w:t>
            </w:r>
            <w:hyperlink r:id="rId6">
              <w:r>
                <w:rPr>
                  <w:rFonts w:ascii="Arial" w:eastAsia="Arial" w:hAnsi="Arial" w:cs="Arial"/>
                  <w:i/>
                  <w:color w:val="666666"/>
                </w:rPr>
                <w:t>1OU0_A</w:t>
              </w:r>
            </w:hyperlink>
          </w:p>
          <w:p w14:paraId="4017B51C" w14:textId="77777777" w:rsidR="00AD3F43" w:rsidRDefault="00520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NAME precorrin-8X methylmutase related protein; structural genomics, methylmutase, precorrin-8X, PSI, Protein Structure Initi</w:t>
            </w:r>
          </w:p>
          <w:p w14:paraId="688BD819" w14:textId="77777777" w:rsidR="00AD3F43" w:rsidRDefault="00520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41,16</w:t>
            </w:r>
          </w:p>
          <w:p w14:paraId="57EE2A9F" w14:textId="77777777" w:rsidR="00AD3F43" w:rsidRDefault="00520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140</w:t>
            </w:r>
          </w:p>
          <w:p w14:paraId="66E5F30C" w14:textId="77777777" w:rsidR="00AD3F43" w:rsidRDefault="00520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235,04</w:t>
            </w:r>
          </w:p>
          <w:p w14:paraId="1EA9F2AC" w14:textId="77777777" w:rsidR="00AD3F43" w:rsidRDefault="00520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</w:p>
          <w:p w14:paraId="78CF65C1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does align with a protein having a functional assignment in the databases of HHPred with a 90% probability. </w:t>
            </w:r>
          </w:p>
          <w:p w14:paraId="477FA2EF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AD3F43" w14:paraId="2C577072" w14:textId="77777777">
        <w:trPr>
          <w:jc w:val="center"/>
        </w:trPr>
        <w:tc>
          <w:tcPr>
            <w:tcW w:w="3117" w:type="dxa"/>
          </w:tcPr>
          <w:p w14:paraId="7341A402" w14:textId="77777777" w:rsidR="00AD3F43" w:rsidRDefault="00520AA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07503D97" w14:textId="09DEB603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 w:rsidRPr="00520AA3">
              <w:rPr>
                <w:rFonts w:ascii="Arial" w:eastAsia="Arial" w:hAnsi="Arial" w:cs="Arial"/>
                <w:i/>
                <w:color w:val="666666"/>
              </w:rPr>
              <w:t>According to the July 30, 2025 Phamerator database version, Pham 209340</w:t>
            </w:r>
            <w:r w:rsidR="009F53F2">
              <w:rPr>
                <w:rFonts w:ascii="Arial" w:eastAsia="Arial" w:hAnsi="Arial" w:cs="Arial"/>
                <w:i/>
                <w:color w:val="666666"/>
              </w:rPr>
              <w:t xml:space="preserve">, </w:t>
            </w:r>
            <w:r w:rsidRPr="00520AA3">
              <w:rPr>
                <w:rFonts w:ascii="Arial" w:eastAsia="Arial" w:hAnsi="Arial" w:cs="Arial"/>
                <w:i/>
                <w:color w:val="666666"/>
              </w:rPr>
              <w:t>the last annotated gene</w:t>
            </w:r>
            <w:r w:rsidR="009F53F2">
              <w:rPr>
                <w:rFonts w:ascii="Arial" w:eastAsia="Arial" w:hAnsi="Arial" w:cs="Arial"/>
                <w:i/>
                <w:color w:val="666666"/>
              </w:rPr>
              <w:t xml:space="preserve">, </w:t>
            </w:r>
            <w:r w:rsidRPr="00520AA3">
              <w:rPr>
                <w:rFonts w:ascii="Arial" w:eastAsia="Arial" w:hAnsi="Arial" w:cs="Arial"/>
                <w:i/>
                <w:color w:val="666666"/>
              </w:rPr>
              <w:t>is flanked upstream by the membrane protein from Pham 247341 and, due to the circular nature of the genome, downstream by Pham 84998 (gene #1), forming a conserved syntenic arrangement among related phages.</w:t>
            </w:r>
          </w:p>
        </w:tc>
      </w:tr>
      <w:tr w:rsidR="00AD3F43" w14:paraId="3D6B3AFB" w14:textId="77777777">
        <w:trPr>
          <w:jc w:val="center"/>
        </w:trPr>
        <w:tc>
          <w:tcPr>
            <w:tcW w:w="3117" w:type="dxa"/>
          </w:tcPr>
          <w:p w14:paraId="31818DCC" w14:textId="77777777" w:rsidR="00AD3F43" w:rsidRDefault="00520AA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5229906B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not a possible transmembrane protein. </w:t>
            </w:r>
          </w:p>
          <w:p w14:paraId="1F963363" w14:textId="77777777" w:rsidR="00AD3F43" w:rsidRDefault="00AD3F43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03E20A0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DeepTMHMM there is not a transmembrane domain in this protein. </w:t>
            </w:r>
          </w:p>
          <w:p w14:paraId="4A7674CA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lastRenderedPageBreak/>
              <w:t>According to SOSUI this protein is a soluble protein.</w:t>
            </w:r>
          </w:p>
        </w:tc>
      </w:tr>
      <w:tr w:rsidR="00AD3F43" w14:paraId="7EFA9D68" w14:textId="77777777">
        <w:trPr>
          <w:jc w:val="center"/>
        </w:trPr>
        <w:tc>
          <w:tcPr>
            <w:tcW w:w="3117" w:type="dxa"/>
          </w:tcPr>
          <w:p w14:paraId="55C2819B" w14:textId="77777777" w:rsidR="00AD3F43" w:rsidRDefault="00520AA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Is the proposed function found on the SEA-PHAGES approved function list?</w:t>
            </w:r>
          </w:p>
        </w:tc>
        <w:tc>
          <w:tcPr>
            <w:tcW w:w="7048" w:type="dxa"/>
          </w:tcPr>
          <w:p w14:paraId="21F2E9A8" w14:textId="77777777" w:rsidR="00AD3F43" w:rsidRDefault="00520AA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Non known function</w:t>
            </w:r>
          </w:p>
        </w:tc>
      </w:tr>
      <w:tr w:rsidR="00AD3F43" w14:paraId="6888444D" w14:textId="77777777">
        <w:trPr>
          <w:jc w:val="center"/>
        </w:trPr>
        <w:tc>
          <w:tcPr>
            <w:tcW w:w="3117" w:type="dxa"/>
            <w:vAlign w:val="center"/>
          </w:tcPr>
          <w:p w14:paraId="6F7594A4" w14:textId="77777777" w:rsidR="00AD3F43" w:rsidRDefault="00520AA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0CD44D25" w14:textId="76C1EA41" w:rsidR="00AD3F43" w:rsidRDefault="00520AA3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 xml:space="preserve">Hypothetical </w:t>
            </w:r>
            <w:r w:rsidR="002A7EC9">
              <w:rPr>
                <w:rFonts w:ascii="Arial" w:eastAsia="Arial" w:hAnsi="Arial" w:cs="Arial"/>
                <w:b/>
                <w:i/>
                <w:color w:val="666666"/>
              </w:rPr>
              <w:t>P</w:t>
            </w:r>
            <w:r>
              <w:rPr>
                <w:rFonts w:ascii="Arial" w:eastAsia="Arial" w:hAnsi="Arial" w:cs="Arial"/>
                <w:b/>
                <w:i/>
                <w:color w:val="666666"/>
              </w:rPr>
              <w:t>rotein</w:t>
            </w:r>
          </w:p>
          <w:p w14:paraId="47A037C4" w14:textId="77777777" w:rsidR="00AD3F43" w:rsidRDefault="00AD3F43">
            <w:pPr>
              <w:rPr>
                <w:rFonts w:ascii="Arial" w:eastAsia="Arial" w:hAnsi="Arial" w:cs="Arial"/>
                <w:b/>
                <w:i/>
                <w:color w:val="666666"/>
              </w:rPr>
            </w:pPr>
          </w:p>
        </w:tc>
      </w:tr>
    </w:tbl>
    <w:p w14:paraId="4EB11F9B" w14:textId="77777777" w:rsidR="00AD3F43" w:rsidRDefault="00AD3F43">
      <w:pPr>
        <w:jc w:val="center"/>
        <w:rPr>
          <w:rFonts w:ascii="Arial" w:eastAsia="Arial" w:hAnsi="Arial" w:cs="Arial"/>
        </w:rPr>
      </w:pPr>
    </w:p>
    <w:p w14:paraId="7C164AC8" w14:textId="77777777" w:rsidR="00AD3F43" w:rsidRDefault="00AD3F43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7E3FD3D0" w14:textId="77777777" w:rsidR="00AD3F43" w:rsidRDefault="00AD3F43">
      <w:pPr>
        <w:jc w:val="center"/>
        <w:rPr>
          <w:rFonts w:ascii="Cambria" w:eastAsia="Cambria" w:hAnsi="Cambria" w:cs="Cambria"/>
        </w:rPr>
      </w:pPr>
    </w:p>
    <w:p w14:paraId="71ADC7D3" w14:textId="77777777" w:rsidR="00AD3F43" w:rsidRDefault="00AD3F43">
      <w:pPr>
        <w:jc w:val="center"/>
        <w:rPr>
          <w:rFonts w:ascii="Cambria" w:eastAsia="Cambria" w:hAnsi="Cambria" w:cs="Cambria"/>
        </w:rPr>
      </w:pPr>
    </w:p>
    <w:p w14:paraId="32D7CDD5" w14:textId="77777777" w:rsidR="00AD3F43" w:rsidRDefault="00AD3F43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AD3F43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F43"/>
    <w:rsid w:val="002A7EC9"/>
    <w:rsid w:val="00520AA3"/>
    <w:rsid w:val="006F0EC7"/>
    <w:rsid w:val="007E7CB6"/>
    <w:rsid w:val="009F53F2"/>
    <w:rsid w:val="00AD3F43"/>
    <w:rsid w:val="00E2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303B1"/>
  <w15:docId w15:val="{3B656DF1-EDF6-480D-86DC-50342636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733D3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csb.org/pdb/explore/explore.do?structureId=1OU0" TargetMode="External"/><Relationship Id="rId5" Type="http://schemas.openxmlformats.org/officeDocument/2006/relationships/hyperlink" Target="https://www.ncbi.nlm.nih.gov/protein/QOP65257.1?report=genbank&amp;log$=prottop&amp;blast_rank=1&amp;RID=2YC9H9RP0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BOTv/MiWbZvOMCVCsTWajUu4zA==">CgMxLjAyDmgub2l5aHVtcnczbXR1MghoLmdqZGd4czgAciExOXZPa01wSHRvbzd0SzVyT011eFlHWC05QndVVEpEeGo=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867</Words>
  <Characters>4771</Characters>
  <Application>Microsoft Office Word</Application>
  <DocSecurity>0</DocSecurity>
  <Lines>39</Lines>
  <Paragraphs>11</Paragraphs>
  <ScaleCrop>false</ScaleCrop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5</cp:revision>
  <dcterms:created xsi:type="dcterms:W3CDTF">2025-05-07T21:46:00Z</dcterms:created>
  <dcterms:modified xsi:type="dcterms:W3CDTF">2025-08-01T02:31:00Z</dcterms:modified>
</cp:coreProperties>
</file>