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F672" w14:textId="77777777" w:rsidR="00106094" w:rsidRDefault="00E02BF0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18C95606" w14:textId="77777777" w:rsidR="00106094" w:rsidRDefault="00106094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106094" w14:paraId="3898971E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7EF5D927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106094" w14:paraId="1AEB9E05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0EA2DBE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42E9B5AE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106094" w14:paraId="4BADBE76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5C19D612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6636497A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</w:tr>
      <w:tr w:rsidR="00106094" w14:paraId="2FA9F676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63709958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1B7B50F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1960</w:t>
            </w:r>
          </w:p>
        </w:tc>
      </w:tr>
      <w:tr w:rsidR="00106094" w14:paraId="2062852E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660EA01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6EFDF9BC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</w:t>
            </w:r>
          </w:p>
        </w:tc>
      </w:tr>
      <w:tr w:rsidR="00106094" w14:paraId="325E6059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7E9BEE21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3F0B5F93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with gene 1 7 bp</w:t>
            </w:r>
          </w:p>
        </w:tc>
      </w:tr>
      <w:tr w:rsidR="00106094" w14:paraId="6BEF5644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9A2F6EB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2BE7853E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512</w:t>
            </w:r>
          </w:p>
        </w:tc>
      </w:tr>
      <w:tr w:rsidR="00106094" w14:paraId="447F0A24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7CD5820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7BBAB357" w14:textId="77777777" w:rsidR="00106094" w:rsidRDefault="00E02BF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TERMINASE, LARGE SUBUNIT.</w:t>
            </w:r>
          </w:p>
        </w:tc>
      </w:tr>
    </w:tbl>
    <w:p w14:paraId="58B4D288" w14:textId="77777777" w:rsidR="00106094" w:rsidRDefault="00106094">
      <w:pPr>
        <w:rPr>
          <w:rFonts w:ascii="Cambria" w:eastAsia="Cambria" w:hAnsi="Cambria" w:cs="Cambria"/>
          <w:b/>
        </w:rPr>
      </w:pPr>
    </w:p>
    <w:p w14:paraId="2BFD81E0" w14:textId="77777777" w:rsidR="00106094" w:rsidRDefault="00106094">
      <w:pPr>
        <w:rPr>
          <w:rFonts w:ascii="Cambria" w:eastAsia="Cambria" w:hAnsi="Cambria" w:cs="Cambria"/>
          <w:b/>
        </w:rPr>
      </w:pPr>
    </w:p>
    <w:p w14:paraId="376C3961" w14:textId="77777777" w:rsidR="00106094" w:rsidRDefault="00106094">
      <w:pPr>
        <w:rPr>
          <w:rFonts w:ascii="Cambria" w:eastAsia="Cambria" w:hAnsi="Cambria" w:cs="Cambria"/>
          <w:b/>
        </w:rPr>
      </w:pPr>
    </w:p>
    <w:p w14:paraId="4DE21142" w14:textId="77777777" w:rsidR="00106094" w:rsidRDefault="00E02BF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74BCF4B4" w14:textId="77777777" w:rsidR="00106094" w:rsidRDefault="00106094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06094" w14:paraId="3EF33430" w14:textId="77777777">
        <w:trPr>
          <w:jc w:val="center"/>
        </w:trPr>
        <w:tc>
          <w:tcPr>
            <w:tcW w:w="3117" w:type="dxa"/>
          </w:tcPr>
          <w:p w14:paraId="10049488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AC2D1B1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06094" w14:paraId="1F9989C9" w14:textId="77777777">
        <w:trPr>
          <w:jc w:val="center"/>
        </w:trPr>
        <w:tc>
          <w:tcPr>
            <w:tcW w:w="3117" w:type="dxa"/>
            <w:vAlign w:val="center"/>
          </w:tcPr>
          <w:p w14:paraId="1325FAD2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3313F48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106094" w14:paraId="4B4FADF7" w14:textId="77777777">
        <w:trPr>
          <w:jc w:val="center"/>
        </w:trPr>
        <w:tc>
          <w:tcPr>
            <w:tcW w:w="3117" w:type="dxa"/>
            <w:vAlign w:val="center"/>
          </w:tcPr>
          <w:p w14:paraId="60479F36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36B3C77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and/or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-host trained coding potential maps show coding potential for gene 2</w:t>
            </w:r>
          </w:p>
          <w:p w14:paraId="29F8DD54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3DC175D9" w14:textId="77777777">
        <w:trPr>
          <w:jc w:val="center"/>
        </w:trPr>
        <w:tc>
          <w:tcPr>
            <w:tcW w:w="3117" w:type="dxa"/>
            <w:vAlign w:val="center"/>
          </w:tcPr>
          <w:p w14:paraId="4AD1BD63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6B5B64F1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Zepp_2 e value 0.0</w:t>
            </w:r>
          </w:p>
          <w:p w14:paraId="2C3C538F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15E5EE8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(May 3</w:t>
            </w:r>
            <w:r>
              <w:rPr>
                <w:rFonts w:ascii="Arial" w:eastAsia="Arial" w:hAnsi="Arial" w:cs="Arial"/>
                <w:i/>
                <w:color w:val="666666"/>
                <w:vertAlign w:val="superscript"/>
              </w:rPr>
              <w:t>rd</w:t>
            </w:r>
            <w:r>
              <w:rPr>
                <w:rFonts w:ascii="Arial" w:eastAsia="Arial" w:hAnsi="Arial" w:cs="Arial"/>
                <w:i/>
                <w:color w:val="666666"/>
              </w:rPr>
              <w:t>)</w:t>
            </w:r>
          </w:p>
          <w:p w14:paraId="3C6BA879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Wardwill_2 Pham 84823 </w:t>
            </w:r>
          </w:p>
          <w:p w14:paraId="092AFAA9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0DECA8F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Zepp_2 Pham 84823.  </w:t>
            </w:r>
          </w:p>
          <w:p w14:paraId="0E0DAD63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0A64DD4A" w14:textId="77777777">
        <w:trPr>
          <w:jc w:val="center"/>
        </w:trPr>
        <w:tc>
          <w:tcPr>
            <w:tcW w:w="3117" w:type="dxa"/>
            <w:vAlign w:val="center"/>
          </w:tcPr>
          <w:p w14:paraId="41D2D93A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50E46647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7 bp overlap with gene 1. </w:t>
            </w:r>
          </w:p>
          <w:p w14:paraId="65349452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It is long enough (1449 bp, 482 aa)</w:t>
            </w:r>
          </w:p>
          <w:p w14:paraId="2D2B0886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66F2C462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2470FADA" w14:textId="77777777">
        <w:trPr>
          <w:jc w:val="center"/>
        </w:trPr>
        <w:tc>
          <w:tcPr>
            <w:tcW w:w="3117" w:type="dxa"/>
            <w:vAlign w:val="center"/>
          </w:tcPr>
          <w:p w14:paraId="5A8A12C2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DFE8320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1dveer4vmtub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27F95CFC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1D5445BA" w14:textId="77777777" w:rsidR="00106094" w:rsidRDefault="00106094">
      <w:pPr>
        <w:jc w:val="center"/>
        <w:rPr>
          <w:rFonts w:ascii="Cambria" w:eastAsia="Cambria" w:hAnsi="Cambria" w:cs="Cambria"/>
        </w:rPr>
      </w:pPr>
    </w:p>
    <w:p w14:paraId="4503C3D1" w14:textId="77777777" w:rsidR="00106094" w:rsidRDefault="00106094">
      <w:pPr>
        <w:jc w:val="center"/>
        <w:rPr>
          <w:rFonts w:ascii="Cambria" w:eastAsia="Cambria" w:hAnsi="Cambria" w:cs="Cambria"/>
        </w:rPr>
      </w:pPr>
    </w:p>
    <w:p w14:paraId="3C7BFB33" w14:textId="77777777" w:rsidR="00106094" w:rsidRDefault="00E02BF0">
      <w:pPr>
        <w:jc w:val="center"/>
        <w:rPr>
          <w:rFonts w:ascii="Cambria" w:eastAsia="Cambria" w:hAnsi="Cambria" w:cs="Cambria"/>
        </w:rPr>
      </w:pPr>
      <w:r>
        <w:br w:type="page"/>
      </w:r>
    </w:p>
    <w:p w14:paraId="7B6097EF" w14:textId="77777777" w:rsidR="00106094" w:rsidRDefault="00106094">
      <w:pPr>
        <w:jc w:val="center"/>
        <w:rPr>
          <w:rFonts w:ascii="Cambria" w:eastAsia="Cambria" w:hAnsi="Cambria" w:cs="Cambria"/>
        </w:rPr>
      </w:pPr>
    </w:p>
    <w:p w14:paraId="43B1A5CF" w14:textId="77777777" w:rsidR="00106094" w:rsidRDefault="00E02BF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1132C4F4" w14:textId="77777777" w:rsidR="00106094" w:rsidRDefault="00106094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06094" w14:paraId="66D2BDC9" w14:textId="77777777">
        <w:trPr>
          <w:jc w:val="center"/>
        </w:trPr>
        <w:tc>
          <w:tcPr>
            <w:tcW w:w="3117" w:type="dxa"/>
          </w:tcPr>
          <w:p w14:paraId="63BA7471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3120EE9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06094" w14:paraId="06D15EE3" w14:textId="77777777">
        <w:trPr>
          <w:jc w:val="center"/>
        </w:trPr>
        <w:tc>
          <w:tcPr>
            <w:tcW w:w="3117" w:type="dxa"/>
          </w:tcPr>
          <w:p w14:paraId="3DC7AA41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2FDB4F1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Glimmer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coordinate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512</w:t>
            </w:r>
          </w:p>
          <w:p w14:paraId="0B76DAAA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 521 </w:t>
            </w:r>
          </w:p>
          <w:p w14:paraId="69AF580A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102078D0" w14:textId="77777777">
        <w:trPr>
          <w:jc w:val="center"/>
        </w:trPr>
        <w:tc>
          <w:tcPr>
            <w:tcW w:w="3117" w:type="dxa"/>
          </w:tcPr>
          <w:p w14:paraId="2931E97B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7AD6E44E" w14:textId="77777777" w:rsidR="00106094" w:rsidRDefault="00106094">
            <w:pPr>
              <w:jc w:val="center"/>
              <w:rPr>
                <w:rFonts w:ascii="Arial" w:eastAsia="Arial" w:hAnsi="Arial" w:cs="Arial"/>
              </w:rPr>
            </w:pPr>
          </w:p>
          <w:p w14:paraId="21016F43" w14:textId="77777777" w:rsidR="00106094" w:rsidRDefault="00106094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4F16189C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more than just one possible associated Ribosome Binding site with a high score.</w:t>
            </w:r>
          </w:p>
          <w:p w14:paraId="1DBAE626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61C129A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position 512)</w:t>
            </w:r>
          </w:p>
          <w:p w14:paraId="1E026CC6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-2,976</w:t>
            </w:r>
          </w:p>
          <w:p w14:paraId="5E139EB3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2,418</w:t>
            </w:r>
          </w:p>
          <w:p w14:paraId="31BC30C4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Spacer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distance 11</w:t>
            </w:r>
          </w:p>
          <w:p w14:paraId="1BA78CB9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-3,733</w:t>
            </w:r>
          </w:p>
          <w:p w14:paraId="05CE4D8F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6820AD7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2 (Start position 521)</w:t>
            </w:r>
          </w:p>
          <w:p w14:paraId="55E6B42B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-3,240</w:t>
            </w:r>
          </w:p>
          <w:p w14:paraId="0E9ABC34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2,294</w:t>
            </w:r>
          </w:p>
          <w:p w14:paraId="6132BD8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Spacer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distance 11</w:t>
            </w:r>
          </w:p>
          <w:p w14:paraId="729EBFEF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-3,997</w:t>
            </w:r>
          </w:p>
          <w:p w14:paraId="4F361B60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9C50CE9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While RBS 2 has the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highest Z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value, RBS 1 has the highest final score. It is not possible to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make a decision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considering just this information. </w:t>
            </w:r>
          </w:p>
          <w:p w14:paraId="478D3B15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7649C726" w14:textId="77777777">
        <w:trPr>
          <w:jc w:val="center"/>
        </w:trPr>
        <w:tc>
          <w:tcPr>
            <w:tcW w:w="3117" w:type="dxa"/>
          </w:tcPr>
          <w:p w14:paraId="48C7716B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2656F602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RBS 1 with a start site at 512, the length of the ORF is 1449. This proposed start site does have an overlap of 7 bp with the nearest upstream gene but it does not violate the Guiding Principles. </w:t>
            </w:r>
          </w:p>
          <w:p w14:paraId="71285FEC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4F4DF97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RBS 2 with a start site at 521, the length of the ORF is 1440. This proposed start site does not overlap with the nearest upstream gene. This proposed start site has a 3 bp gap with the nearest upstream gene. </w:t>
            </w:r>
          </w:p>
          <w:p w14:paraId="31326B43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0B400015" w14:textId="77777777">
        <w:trPr>
          <w:jc w:val="center"/>
        </w:trPr>
        <w:tc>
          <w:tcPr>
            <w:tcW w:w="3117" w:type="dxa"/>
          </w:tcPr>
          <w:p w14:paraId="0769E688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04BDAE46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</w:t>
            </w:r>
          </w:p>
          <w:p w14:paraId="7BD3761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Candidate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start sites for Wardwill_2</w:t>
            </w:r>
          </w:p>
          <w:p w14:paraId="7A6729B2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54 461 bp</w:t>
            </w:r>
          </w:p>
          <w:p w14:paraId="62B798E8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68 512 bp</w:t>
            </w:r>
          </w:p>
          <w:p w14:paraId="3871F73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73 521 bp</w:t>
            </w:r>
          </w:p>
          <w:p w14:paraId="0726BBC6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3FE61E2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candidate start sites are conserved in other phage genomes. The start called by Glimmer matches the start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(68) and the start called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matches the start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(73)</w:t>
            </w:r>
          </w:p>
          <w:p w14:paraId="00FE1BD5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F7E7041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54 was called 75.5% of time when present. It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36 of 243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non draft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20A53818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D65C4D3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 xml:space="preserve">Start 68 was called 80 % of time when present. It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8 of the 243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443CBB84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8F2858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73 was called 7.1 % of time when present. It was called in 1 of the 243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3AFA60D1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2610FAA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number called the most often in the published annotations is 80, it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125 of the 243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 The start site according to this would be 522 bp</w:t>
            </w:r>
          </w:p>
          <w:p w14:paraId="50A2A926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0EDF8CFC" w14:textId="77777777">
        <w:trPr>
          <w:jc w:val="center"/>
        </w:trPr>
        <w:tc>
          <w:tcPr>
            <w:tcW w:w="3117" w:type="dxa"/>
          </w:tcPr>
          <w:p w14:paraId="314FE0F9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607684E6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(best hit)</w:t>
            </w:r>
          </w:p>
          <w:p w14:paraId="3DD56098" w14:textId="77777777" w:rsidR="00106094" w:rsidRDefault="00E02BF0">
            <w:pPr>
              <w:rPr>
                <w:rFonts w:ascii="Courier New" w:eastAsia="Courier New" w:hAnsi="Courier New" w:cs="Courier New"/>
                <w:i/>
                <w:color w:val="666666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Zepp E value 0 Accession Number QIG58092</w:t>
            </w:r>
            <w:r>
              <w:rPr>
                <w:rFonts w:ascii="Courier New" w:eastAsia="Courier New" w:hAnsi="Courier New" w:cs="Courier New"/>
                <w:i/>
                <w:color w:val="666666"/>
                <w:sz w:val="20"/>
                <w:szCs w:val="20"/>
                <w:highlight w:val="white"/>
              </w:rPr>
              <w:t xml:space="preserve">                </w:t>
            </w:r>
          </w:p>
          <w:p w14:paraId="3DE7766B" w14:textId="77777777" w:rsidR="00106094" w:rsidRDefault="00106094">
            <w:pPr>
              <w:rPr>
                <w:rFonts w:ascii="Courier New" w:eastAsia="Courier New" w:hAnsi="Courier New" w:cs="Courier New"/>
                <w:i/>
                <w:color w:val="666666"/>
                <w:sz w:val="20"/>
                <w:szCs w:val="20"/>
                <w:highlight w:val="white"/>
              </w:rPr>
            </w:pPr>
          </w:p>
          <w:p w14:paraId="73B6C07C" w14:textId="77777777" w:rsidR="00106094" w:rsidRDefault="00106094">
            <w:pPr>
              <w:rPr>
                <w:rFonts w:ascii="Courier New" w:eastAsia="Courier New" w:hAnsi="Courier New" w:cs="Courier New"/>
                <w:i/>
                <w:color w:val="666666"/>
                <w:sz w:val="20"/>
                <w:szCs w:val="20"/>
                <w:highlight w:val="white"/>
              </w:rPr>
            </w:pPr>
          </w:p>
          <w:p w14:paraId="4503382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Alignment with Zepp</w:t>
            </w:r>
          </w:p>
          <w:p w14:paraId="278EFC2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 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 xml:space="preserve"> MLDMLDVDTA</w:t>
            </w:r>
          </w:p>
          <w:p w14:paraId="336D1E6B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  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MLDMLDVDTA</w:t>
            </w:r>
          </w:p>
          <w:p w14:paraId="7C34C110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</w:tc>
      </w:tr>
      <w:tr w:rsidR="00106094" w14:paraId="6694C50A" w14:textId="77777777">
        <w:trPr>
          <w:jc w:val="center"/>
        </w:trPr>
        <w:tc>
          <w:tcPr>
            <w:tcW w:w="3117" w:type="dxa"/>
            <w:vAlign w:val="center"/>
          </w:tcPr>
          <w:p w14:paraId="313050ED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259D6279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proposed start site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at 461 bp is not correct because it has a gap that violates the Guiding Principles. The decision is </w:t>
            </w:r>
            <w:r>
              <w:rPr>
                <w:rFonts w:ascii="Arial" w:eastAsia="Arial" w:hAnsi="Arial" w:cs="Arial"/>
                <w:b/>
                <w:i/>
                <w:color w:val="666666"/>
              </w:rPr>
              <w:t xml:space="preserve">Keep DNA Master predicted site at 512 bp. 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This decision was made because this start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8 of the 243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non draft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while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73 )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521 bp) was called just one time. </w:t>
            </w:r>
          </w:p>
          <w:p w14:paraId="21D795A6" w14:textId="77777777" w:rsidR="00106094" w:rsidRDefault="00E02BF0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 xml:space="preserve"> </w:t>
            </w:r>
          </w:p>
        </w:tc>
      </w:tr>
    </w:tbl>
    <w:p w14:paraId="7457F243" w14:textId="77777777" w:rsidR="00106094" w:rsidRDefault="00106094">
      <w:pPr>
        <w:jc w:val="center"/>
        <w:rPr>
          <w:rFonts w:ascii="Cambria" w:eastAsia="Cambria" w:hAnsi="Cambria" w:cs="Cambria"/>
        </w:rPr>
      </w:pPr>
    </w:p>
    <w:p w14:paraId="6CF5E82D" w14:textId="77777777" w:rsidR="00106094" w:rsidRDefault="0010609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0D8FFA8" w14:textId="77777777" w:rsidR="00106094" w:rsidRDefault="0010609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FD4ACDF" w14:textId="77777777" w:rsidR="00106094" w:rsidRDefault="00E02BF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6CF89C82" w14:textId="77777777" w:rsidR="00106094" w:rsidRDefault="0010609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8991B98" w14:textId="77777777" w:rsidR="00106094" w:rsidRDefault="00E02BF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44C44D24" w14:textId="77777777" w:rsidR="00106094" w:rsidRDefault="00106094">
      <w:pPr>
        <w:rPr>
          <w:rFonts w:ascii="Cambria" w:eastAsia="Cambria" w:hAnsi="Cambria" w:cs="Cambria"/>
          <w:b/>
        </w:rPr>
      </w:pPr>
    </w:p>
    <w:tbl>
      <w:tblPr>
        <w:tblStyle w:val="a6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5"/>
        <w:gridCol w:w="7095"/>
      </w:tblGrid>
      <w:tr w:rsidR="00106094" w14:paraId="35022568" w14:textId="77777777">
        <w:trPr>
          <w:jc w:val="center"/>
        </w:trPr>
        <w:tc>
          <w:tcPr>
            <w:tcW w:w="3075" w:type="dxa"/>
          </w:tcPr>
          <w:p w14:paraId="39D03D63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95" w:type="dxa"/>
          </w:tcPr>
          <w:p w14:paraId="04CFDA9B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06094" w14:paraId="5D62429A" w14:textId="77777777">
        <w:trPr>
          <w:jc w:val="center"/>
        </w:trPr>
        <w:tc>
          <w:tcPr>
            <w:tcW w:w="3075" w:type="dxa"/>
          </w:tcPr>
          <w:p w14:paraId="2E61C9FE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95" w:type="dxa"/>
          </w:tcPr>
          <w:p w14:paraId="788EEC7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each source</w:t>
            </w:r>
          </w:p>
          <w:p w14:paraId="1E1361BC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899398B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terminase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of Zepp</w:t>
            </w:r>
          </w:p>
          <w:p w14:paraId="594177F0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</w:t>
            </w:r>
          </w:p>
          <w:p w14:paraId="3FA3285A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MLDMLDVDTA</w:t>
            </w:r>
          </w:p>
          <w:p w14:paraId="714FC954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MLDMLDVDTA</w:t>
            </w:r>
          </w:p>
          <w:p w14:paraId="1CEB840B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2355C76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terminase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of Zepp</w:t>
            </w:r>
          </w:p>
          <w:p w14:paraId="2428D2C4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</w:t>
            </w:r>
          </w:p>
          <w:p w14:paraId="4D2A7003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MLDMLDVDTA</w:t>
            </w:r>
          </w:p>
          <w:p w14:paraId="7017EF84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MLDMLDVDTA</w:t>
            </w:r>
          </w:p>
          <w:p w14:paraId="614C7F48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</w:p>
          <w:p w14:paraId="4EBBCF63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terminase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of Zepp</w:t>
            </w:r>
          </w:p>
          <w:p w14:paraId="160FE7D4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</w:t>
            </w:r>
          </w:p>
          <w:p w14:paraId="7B3D61D7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MLDMLDVDTA</w:t>
            </w:r>
          </w:p>
          <w:p w14:paraId="7CDF6D49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MLDMLDVDTA</w:t>
            </w:r>
          </w:p>
          <w:p w14:paraId="22709736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465B8A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terminase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protein from Zepp.</w:t>
            </w:r>
          </w:p>
          <w:p w14:paraId="5D6A9851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6EA82504" w14:textId="77777777">
        <w:trPr>
          <w:jc w:val="center"/>
        </w:trPr>
        <w:tc>
          <w:tcPr>
            <w:tcW w:w="3075" w:type="dxa"/>
          </w:tcPr>
          <w:p w14:paraId="1DA1EC5B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95" w:type="dxa"/>
          </w:tcPr>
          <w:p w14:paraId="67F533C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Selected databases: PDB_mmCIF70_30_Mar, Pfam-A_v37, UniProt-SwissProt-viral70_3_Nov_2021,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NCBI_Conserved_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Domais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(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CD)_v3.19</w:t>
            </w:r>
          </w:p>
          <w:p w14:paraId="44D12A05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745E6E6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match:</w:t>
            </w:r>
          </w:p>
          <w:p w14:paraId="3FB7BA4E" w14:textId="77777777" w:rsidR="00106094" w:rsidRDefault="00E02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P10310</w:t>
              </w:r>
            </w:hyperlink>
          </w:p>
          <w:p w14:paraId="06731762" w14:textId="77777777" w:rsidR="00106094" w:rsidRDefault="00E02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NAME TERL_BPT3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Terminase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large subunit OS=Enterobacteria phage T3 OX=10759 GN=19 PE=1 SV=1</w:t>
            </w:r>
          </w:p>
          <w:p w14:paraId="0854C44D" w14:textId="77777777" w:rsidR="00106094" w:rsidRDefault="00E02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PROBABILITY 100 </w:t>
            </w:r>
          </w:p>
          <w:p w14:paraId="36FB6C34" w14:textId="77777777" w:rsidR="00106094" w:rsidRDefault="00E02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5e-38</w:t>
            </w:r>
          </w:p>
          <w:p w14:paraId="6672E380" w14:textId="77777777" w:rsidR="00106094" w:rsidRDefault="00E02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i/>
                <w:color w:val="212529"/>
                <w:sz w:val="19"/>
                <w:szCs w:val="19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315.12</w:t>
            </w:r>
          </w:p>
          <w:p w14:paraId="608E92D2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8A35CA7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does align with a protein having a functional assignment in the databases used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with a probability of 90%. This protein with a functional assignment is a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terminase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(large subunit). </w:t>
            </w:r>
          </w:p>
          <w:p w14:paraId="0E264EC2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3A27AD22" w14:textId="77777777">
        <w:trPr>
          <w:jc w:val="center"/>
        </w:trPr>
        <w:tc>
          <w:tcPr>
            <w:tcW w:w="3075" w:type="dxa"/>
          </w:tcPr>
          <w:p w14:paraId="43A101AA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95" w:type="dxa"/>
          </w:tcPr>
          <w:p w14:paraId="12C9B04D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located adjacent to genes of known functions. This gene is in a region of the genome that shows high conservation of gene order. </w:t>
            </w:r>
          </w:p>
          <w:p w14:paraId="5E7D2FC5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39E8272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this gene has conserved domains: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Terminase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6C, COG5362, COG5410, psiM2ORF9. </w:t>
            </w:r>
          </w:p>
          <w:p w14:paraId="72FEF5C6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696ED38C" w14:textId="77777777">
        <w:trPr>
          <w:jc w:val="center"/>
        </w:trPr>
        <w:tc>
          <w:tcPr>
            <w:tcW w:w="3075" w:type="dxa"/>
          </w:tcPr>
          <w:p w14:paraId="1F29C31A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95" w:type="dxa"/>
          </w:tcPr>
          <w:p w14:paraId="202E7671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31829728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9EDA5A8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there is not a transmembrane domain in this protein. </w:t>
            </w:r>
          </w:p>
          <w:p w14:paraId="2CF90CDA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 xml:space="preserve">According to SOSUI this protein is a soluble protein. </w:t>
            </w:r>
          </w:p>
        </w:tc>
      </w:tr>
      <w:tr w:rsidR="00106094" w14:paraId="24ED37A1" w14:textId="77777777">
        <w:trPr>
          <w:jc w:val="center"/>
        </w:trPr>
        <w:tc>
          <w:tcPr>
            <w:tcW w:w="3075" w:type="dxa"/>
          </w:tcPr>
          <w:p w14:paraId="5BB67F38" w14:textId="77777777" w:rsidR="00106094" w:rsidRDefault="00E02BF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95" w:type="dxa"/>
          </w:tcPr>
          <w:p w14:paraId="033B6DA0" w14:textId="77777777" w:rsidR="00106094" w:rsidRDefault="00E02BF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19E94448" w14:textId="77777777" w:rsidR="00106094" w:rsidRDefault="0010609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06094" w14:paraId="2465D06C" w14:textId="77777777">
        <w:trPr>
          <w:jc w:val="center"/>
        </w:trPr>
        <w:tc>
          <w:tcPr>
            <w:tcW w:w="3075" w:type="dxa"/>
            <w:vAlign w:val="center"/>
          </w:tcPr>
          <w:p w14:paraId="3B7BF22E" w14:textId="77777777" w:rsidR="00106094" w:rsidRDefault="00E02BF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95" w:type="dxa"/>
            <w:vAlign w:val="center"/>
          </w:tcPr>
          <w:p w14:paraId="1D06AE9F" w14:textId="77777777" w:rsidR="00106094" w:rsidRDefault="00E02BF0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  <w:color w:val="666666"/>
              </w:rPr>
              <w:t>terminase</w:t>
            </w:r>
            <w:proofErr w:type="spellEnd"/>
          </w:p>
        </w:tc>
      </w:tr>
    </w:tbl>
    <w:p w14:paraId="70F97DB9" w14:textId="77777777" w:rsidR="00106094" w:rsidRDefault="00106094">
      <w:pPr>
        <w:jc w:val="center"/>
        <w:rPr>
          <w:rFonts w:ascii="Arial" w:eastAsia="Arial" w:hAnsi="Arial" w:cs="Arial"/>
        </w:rPr>
      </w:pPr>
    </w:p>
    <w:p w14:paraId="2E590EC8" w14:textId="77777777" w:rsidR="00106094" w:rsidRDefault="00106094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2998C9C7" w14:textId="77777777" w:rsidR="00106094" w:rsidRDefault="00106094">
      <w:pPr>
        <w:jc w:val="center"/>
        <w:rPr>
          <w:rFonts w:ascii="Cambria" w:eastAsia="Cambria" w:hAnsi="Cambria" w:cs="Cambria"/>
        </w:rPr>
      </w:pPr>
    </w:p>
    <w:p w14:paraId="658196D5" w14:textId="77777777" w:rsidR="00106094" w:rsidRDefault="00106094">
      <w:pPr>
        <w:jc w:val="center"/>
        <w:rPr>
          <w:rFonts w:ascii="Cambria" w:eastAsia="Cambria" w:hAnsi="Cambria" w:cs="Cambria"/>
        </w:rPr>
      </w:pPr>
    </w:p>
    <w:p w14:paraId="3784446B" w14:textId="77777777" w:rsidR="00106094" w:rsidRDefault="00106094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106094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094"/>
    <w:rsid w:val="00106094"/>
    <w:rsid w:val="002808E4"/>
    <w:rsid w:val="00E0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82D52"/>
  <w15:docId w15:val="{2CB38558-9B40-4E00-89DE-706BD28D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uniprot.org/uniprot/P103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OZvVRP0l61DX6FhuHaNac8DRbg==">CgMxLjAyDmguMWR2ZWVyNHZtdHViMghoLmdqZGd4czgAaioKFHN1Z2dlc3QuazdhNnA1NWw5ejR1EhJHaW92YW5uYSBQaWV2YXJvbGlyITF2aUl6bW95R0o1U3VnSXN5Q2xaUURnQy1oZUszeWV3LQ==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899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2025-05-07T20:46:00Z</dcterms:created>
  <dcterms:modified xsi:type="dcterms:W3CDTF">2025-07-24T20:38:00Z</dcterms:modified>
</cp:coreProperties>
</file>