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88BAE" w14:textId="77777777" w:rsidR="002B662A" w:rsidRDefault="006D7677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5BF359EA" w14:textId="77777777" w:rsidR="002B662A" w:rsidRDefault="002B662A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2B662A" w14:paraId="5EDCE28A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21CD5FB2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2B662A" w14:paraId="0E3B49AF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AEBAEC9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E9D2904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2B662A" w14:paraId="41007587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13868024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29EE9615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29</w:t>
            </w:r>
          </w:p>
        </w:tc>
      </w:tr>
      <w:tr w:rsidR="002B662A" w14:paraId="29843974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49A983F9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0738CFB0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19282bp</w:t>
            </w:r>
          </w:p>
        </w:tc>
      </w:tr>
      <w:tr w:rsidR="002B662A" w14:paraId="43913898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509CD88D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2C2C8904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2B662A" w14:paraId="13002DE1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3534E667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4977C653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13bp</w:t>
            </w:r>
          </w:p>
        </w:tc>
      </w:tr>
      <w:tr w:rsidR="002B662A" w14:paraId="32087830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08ECCE68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7FB7320F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19467bp</w:t>
            </w:r>
          </w:p>
        </w:tc>
      </w:tr>
      <w:tr w:rsidR="002B662A" w14:paraId="154446E7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09F7A454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39A1F517" w14:textId="2AEEC8EA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 w:rsidRPr="006D7677">
              <w:rPr>
                <w:rFonts w:ascii="Arial" w:eastAsia="Arial" w:hAnsi="Arial" w:cs="Arial"/>
                <w:b/>
              </w:rPr>
              <w:t>Hypothetical Protein</w:t>
            </w:r>
            <w:r w:rsidRPr="006D7677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</w:tbl>
    <w:p w14:paraId="7760D3B2" w14:textId="77777777" w:rsidR="002B662A" w:rsidRDefault="002B662A">
      <w:pPr>
        <w:rPr>
          <w:rFonts w:ascii="Cambria" w:eastAsia="Cambria" w:hAnsi="Cambria" w:cs="Cambria"/>
          <w:b/>
        </w:rPr>
      </w:pPr>
    </w:p>
    <w:p w14:paraId="58A65451" w14:textId="77777777" w:rsidR="002B662A" w:rsidRDefault="002B662A">
      <w:pPr>
        <w:rPr>
          <w:rFonts w:ascii="Cambria" w:eastAsia="Cambria" w:hAnsi="Cambria" w:cs="Cambria"/>
          <w:b/>
        </w:rPr>
      </w:pPr>
    </w:p>
    <w:p w14:paraId="7FFD7C9E" w14:textId="77777777" w:rsidR="002B662A" w:rsidRDefault="002B662A">
      <w:pPr>
        <w:rPr>
          <w:rFonts w:ascii="Cambria" w:eastAsia="Cambria" w:hAnsi="Cambria" w:cs="Cambria"/>
          <w:b/>
        </w:rPr>
      </w:pPr>
    </w:p>
    <w:p w14:paraId="3AA2A765" w14:textId="77777777" w:rsidR="002B662A" w:rsidRDefault="006D767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0CFC9A0C" w14:textId="77777777" w:rsidR="002B662A" w:rsidRDefault="002B662A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2B662A" w14:paraId="1D6E5CC3" w14:textId="77777777">
        <w:trPr>
          <w:jc w:val="center"/>
        </w:trPr>
        <w:tc>
          <w:tcPr>
            <w:tcW w:w="3117" w:type="dxa"/>
          </w:tcPr>
          <w:p w14:paraId="51AE755B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CD90A56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2B662A" w14:paraId="17AEC8BA" w14:textId="77777777">
        <w:trPr>
          <w:jc w:val="center"/>
        </w:trPr>
        <w:tc>
          <w:tcPr>
            <w:tcW w:w="3117" w:type="dxa"/>
            <w:vAlign w:val="center"/>
          </w:tcPr>
          <w:p w14:paraId="2DE95E50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6CD3E2C0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Yes both, Glimmer and </w:t>
            </w: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call it gene.</w:t>
            </w:r>
          </w:p>
        </w:tc>
      </w:tr>
      <w:tr w:rsidR="002B662A" w14:paraId="61878666" w14:textId="77777777">
        <w:trPr>
          <w:jc w:val="center"/>
        </w:trPr>
        <w:tc>
          <w:tcPr>
            <w:tcW w:w="3117" w:type="dxa"/>
            <w:vAlign w:val="center"/>
          </w:tcPr>
          <w:p w14:paraId="27574D7B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5B442D37" w14:textId="77777777" w:rsidR="002B662A" w:rsidRDefault="006D7677">
            <w:pPr>
              <w:rPr>
                <w:rFonts w:ascii="Arial" w:eastAsia="Arial" w:hAnsi="Arial" w:cs="Arial"/>
                <w:b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-host show coding </w:t>
            </w:r>
            <w:proofErr w:type="spellStart"/>
            <w:r>
              <w:rPr>
                <w:rFonts w:ascii="Arial" w:eastAsia="Arial" w:hAnsi="Arial" w:cs="Arial"/>
                <w:i/>
              </w:rPr>
              <w:t>potencial</w:t>
            </w:r>
            <w:proofErr w:type="spellEnd"/>
            <w:r>
              <w:rPr>
                <w:rFonts w:ascii="Arial" w:eastAsia="Arial" w:hAnsi="Arial" w:cs="Arial"/>
                <w:i/>
              </w:rPr>
              <w:t>.</w:t>
            </w:r>
          </w:p>
        </w:tc>
      </w:tr>
      <w:tr w:rsidR="002B662A" w14:paraId="1260E47A" w14:textId="77777777">
        <w:trPr>
          <w:jc w:val="center"/>
        </w:trPr>
        <w:tc>
          <w:tcPr>
            <w:tcW w:w="3117" w:type="dxa"/>
            <w:vAlign w:val="center"/>
          </w:tcPr>
          <w:p w14:paraId="273BD4B8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3D5C4C45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blast hit Quaszero_27 with e value= 1e</w:t>
            </w:r>
            <w:r>
              <w:rPr>
                <w:rFonts w:ascii="Arial" w:eastAsia="Arial" w:hAnsi="Arial" w:cs="Arial"/>
                <w:i/>
                <w:vertAlign w:val="superscript"/>
              </w:rPr>
              <w:t>-27</w:t>
            </w:r>
          </w:p>
          <w:p w14:paraId="18E6BA1A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phage: </w:t>
            </w:r>
            <w:proofErr w:type="spellStart"/>
            <w:r>
              <w:rPr>
                <w:rFonts w:ascii="Arial" w:eastAsia="Arial" w:hAnsi="Arial" w:cs="Arial"/>
                <w:i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229938 (25/4/25)</w:t>
            </w:r>
          </w:p>
          <w:p w14:paraId="667E3269" w14:textId="77777777" w:rsidR="002B662A" w:rsidRDefault="002B662A">
            <w:pPr>
              <w:rPr>
                <w:rFonts w:ascii="Arial" w:eastAsia="Arial" w:hAnsi="Arial" w:cs="Arial"/>
                <w:i/>
              </w:rPr>
            </w:pPr>
          </w:p>
        </w:tc>
      </w:tr>
      <w:tr w:rsidR="002B662A" w14:paraId="1AEE6E46" w14:textId="77777777">
        <w:trPr>
          <w:jc w:val="center"/>
        </w:trPr>
        <w:tc>
          <w:tcPr>
            <w:tcW w:w="3117" w:type="dxa"/>
            <w:vAlign w:val="center"/>
          </w:tcPr>
          <w:p w14:paraId="2A29D93D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227FC67D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Yes, the gene fails to comply with one key guiding principles</w:t>
            </w:r>
          </w:p>
        </w:tc>
      </w:tr>
      <w:tr w:rsidR="002B662A" w14:paraId="45A81313" w14:textId="77777777">
        <w:trPr>
          <w:jc w:val="center"/>
        </w:trPr>
        <w:tc>
          <w:tcPr>
            <w:tcW w:w="3117" w:type="dxa"/>
            <w:vAlign w:val="center"/>
          </w:tcPr>
          <w:p w14:paraId="48092422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21BC08BE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</w:t>
            </w:r>
          </w:p>
        </w:tc>
      </w:tr>
    </w:tbl>
    <w:p w14:paraId="5BF0A6A1" w14:textId="77777777" w:rsidR="002B662A" w:rsidRDefault="002B662A">
      <w:pPr>
        <w:jc w:val="center"/>
        <w:rPr>
          <w:rFonts w:ascii="Cambria" w:eastAsia="Cambria" w:hAnsi="Cambria" w:cs="Cambria"/>
        </w:rPr>
      </w:pPr>
    </w:p>
    <w:p w14:paraId="3A354974" w14:textId="77777777" w:rsidR="002B662A" w:rsidRDefault="002B662A">
      <w:pPr>
        <w:jc w:val="center"/>
        <w:rPr>
          <w:rFonts w:ascii="Cambria" w:eastAsia="Cambria" w:hAnsi="Cambria" w:cs="Cambria"/>
        </w:rPr>
      </w:pPr>
    </w:p>
    <w:p w14:paraId="294FAE40" w14:textId="77777777" w:rsidR="002B662A" w:rsidRDefault="006D7677">
      <w:pPr>
        <w:jc w:val="center"/>
        <w:rPr>
          <w:rFonts w:ascii="Cambria" w:eastAsia="Cambria" w:hAnsi="Cambria" w:cs="Cambria"/>
        </w:rPr>
      </w:pPr>
      <w:r>
        <w:br w:type="page"/>
      </w:r>
    </w:p>
    <w:p w14:paraId="70DC8F2F" w14:textId="77777777" w:rsidR="002B662A" w:rsidRDefault="002B662A">
      <w:pPr>
        <w:jc w:val="center"/>
        <w:rPr>
          <w:rFonts w:ascii="Cambria" w:eastAsia="Cambria" w:hAnsi="Cambria" w:cs="Cambria"/>
        </w:rPr>
      </w:pPr>
    </w:p>
    <w:p w14:paraId="586DF848" w14:textId="77777777" w:rsidR="002B662A" w:rsidRDefault="006D767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0DDAC5E4" w14:textId="77777777" w:rsidR="002B662A" w:rsidRDefault="002B662A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2B662A" w14:paraId="18D87A59" w14:textId="77777777">
        <w:trPr>
          <w:jc w:val="center"/>
        </w:trPr>
        <w:tc>
          <w:tcPr>
            <w:tcW w:w="3135" w:type="dxa"/>
          </w:tcPr>
          <w:p w14:paraId="1CE6663D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4DED04A8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2B662A" w14:paraId="7FC7A51B" w14:textId="77777777">
        <w:trPr>
          <w:jc w:val="center"/>
        </w:trPr>
        <w:tc>
          <w:tcPr>
            <w:tcW w:w="3135" w:type="dxa"/>
          </w:tcPr>
          <w:p w14:paraId="43DA6F97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35" w:type="dxa"/>
            <w:vAlign w:val="center"/>
          </w:tcPr>
          <w:p w14:paraId="2DF7C3BB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Start Coordinate: 19282</w:t>
            </w:r>
          </w:p>
          <w:p w14:paraId="151CA88A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Start Coordinate: 19282</w:t>
            </w:r>
          </w:p>
          <w:p w14:paraId="077A742D" w14:textId="77777777" w:rsidR="002B662A" w:rsidRDefault="002B662A">
            <w:pPr>
              <w:rPr>
                <w:rFonts w:ascii="Arial" w:eastAsia="Arial" w:hAnsi="Arial" w:cs="Arial"/>
                <w:i/>
              </w:rPr>
            </w:pPr>
          </w:p>
        </w:tc>
      </w:tr>
      <w:tr w:rsidR="002B662A" w14:paraId="6C75E819" w14:textId="77777777">
        <w:trPr>
          <w:jc w:val="center"/>
        </w:trPr>
        <w:tc>
          <w:tcPr>
            <w:tcW w:w="3135" w:type="dxa"/>
          </w:tcPr>
          <w:p w14:paraId="2915F6F2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4AAF5863" w14:textId="77777777" w:rsidR="002B662A" w:rsidRDefault="002B662A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43DEA9D4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RBS score: -2.072</w:t>
            </w:r>
          </w:p>
          <w:p w14:paraId="5025F804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Z-score: 3.236</w:t>
            </w:r>
          </w:p>
          <w:p w14:paraId="5BA88EAA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This is the best score</w:t>
            </w:r>
          </w:p>
        </w:tc>
      </w:tr>
      <w:tr w:rsidR="002B662A" w14:paraId="0624CF48" w14:textId="77777777">
        <w:trPr>
          <w:jc w:val="center"/>
        </w:trPr>
        <w:tc>
          <w:tcPr>
            <w:tcW w:w="3135" w:type="dxa"/>
          </w:tcPr>
          <w:p w14:paraId="0255E6D8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3485A557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</w:t>
            </w:r>
          </w:p>
        </w:tc>
      </w:tr>
      <w:tr w:rsidR="002B662A" w14:paraId="1849BF8F" w14:textId="77777777">
        <w:trPr>
          <w:jc w:val="center"/>
        </w:trPr>
        <w:tc>
          <w:tcPr>
            <w:tcW w:w="3135" w:type="dxa"/>
          </w:tcPr>
          <w:p w14:paraId="4D30AB03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5F1D7239" w14:textId="77777777" w:rsidR="002B662A" w:rsidRDefault="002B662A">
            <w:pPr>
              <w:rPr>
                <w:rFonts w:ascii="Arial" w:eastAsia="Arial" w:hAnsi="Arial" w:cs="Arial"/>
                <w:i/>
              </w:rPr>
            </w:pPr>
          </w:p>
          <w:p w14:paraId="07B3D046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The start </w:t>
            </w:r>
            <w:proofErr w:type="gramStart"/>
            <w:r>
              <w:rPr>
                <w:rFonts w:ascii="Arial" w:eastAsia="Arial" w:hAnsi="Arial" w:cs="Arial"/>
                <w:i/>
              </w:rPr>
              <w:t>number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called the most often in the published </w:t>
            </w:r>
            <w:proofErr w:type="gramStart"/>
            <w:r>
              <w:rPr>
                <w:rFonts w:ascii="Arial" w:eastAsia="Arial" w:hAnsi="Arial" w:cs="Arial"/>
                <w:i/>
              </w:rPr>
              <w:t>annotations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is 29, it was </w:t>
            </w:r>
            <w:proofErr w:type="gramStart"/>
            <w:r>
              <w:rPr>
                <w:rFonts w:ascii="Arial" w:eastAsia="Arial" w:hAnsi="Arial" w:cs="Arial"/>
                <w:i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147 of the 175 non-draft genes in the </w:t>
            </w:r>
            <w:proofErr w:type="spellStart"/>
            <w:r>
              <w:rPr>
                <w:rFonts w:ascii="Arial" w:eastAsia="Arial" w:hAnsi="Arial" w:cs="Arial"/>
                <w:i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. </w:t>
            </w:r>
          </w:p>
        </w:tc>
      </w:tr>
      <w:tr w:rsidR="002B662A" w14:paraId="68D5DC1F" w14:textId="77777777">
        <w:trPr>
          <w:jc w:val="center"/>
        </w:trPr>
        <w:tc>
          <w:tcPr>
            <w:tcW w:w="3135" w:type="dxa"/>
          </w:tcPr>
          <w:p w14:paraId="60469848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0F4CD900" w14:textId="77777777" w:rsidR="002B662A" w:rsidRPr="006D7677" w:rsidRDefault="006D7677">
            <w:pPr>
              <w:rPr>
                <w:rFonts w:ascii="Arial" w:eastAsia="Arial" w:hAnsi="Arial" w:cs="Arial"/>
                <w:i/>
                <w:lang w:val="pt-PT"/>
              </w:rPr>
            </w:pPr>
            <w:r w:rsidRPr="006D7677">
              <w:rPr>
                <w:rFonts w:ascii="Arial" w:eastAsia="Arial" w:hAnsi="Arial" w:cs="Arial"/>
                <w:i/>
                <w:lang w:val="pt-PT"/>
              </w:rPr>
              <w:t>DNA Master: QWY84472 (SEA_QUADZERO_27)</w:t>
            </w:r>
          </w:p>
          <w:p w14:paraId="122D9C7C" w14:textId="77777777" w:rsidR="002B662A" w:rsidRPr="006D7677" w:rsidRDefault="006D7677">
            <w:pPr>
              <w:rPr>
                <w:rFonts w:ascii="Arial" w:eastAsia="Arial" w:hAnsi="Arial" w:cs="Arial"/>
                <w:i/>
                <w:lang w:val="pt-PT"/>
              </w:rPr>
            </w:pPr>
            <w:r w:rsidRPr="006D7677">
              <w:rPr>
                <w:rFonts w:ascii="Arial" w:eastAsia="Arial" w:hAnsi="Arial" w:cs="Arial"/>
                <w:i/>
                <w:lang w:val="pt-PT"/>
              </w:rPr>
              <w:t>E-value: 6.7E-34</w:t>
            </w:r>
          </w:p>
          <w:p w14:paraId="7AD8FF75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Q#1: MAQPTKQVKV</w:t>
            </w:r>
          </w:p>
          <w:p w14:paraId="71CD3778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S#1: MAQSTKQVKV</w:t>
            </w:r>
          </w:p>
        </w:tc>
      </w:tr>
      <w:tr w:rsidR="002B662A" w14:paraId="5D754F70" w14:textId="77777777">
        <w:trPr>
          <w:jc w:val="center"/>
        </w:trPr>
        <w:tc>
          <w:tcPr>
            <w:tcW w:w="3135" w:type="dxa"/>
            <w:vAlign w:val="center"/>
          </w:tcPr>
          <w:p w14:paraId="6F6A6FE5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61538DD7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Keep DNA Master </w:t>
            </w:r>
            <w:proofErr w:type="gramStart"/>
            <w:r>
              <w:rPr>
                <w:rFonts w:ascii="Arial" w:eastAsia="Arial" w:hAnsi="Arial" w:cs="Arial"/>
                <w:i/>
              </w:rPr>
              <w:t>pre start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site 19282</w:t>
            </w:r>
          </w:p>
        </w:tc>
      </w:tr>
    </w:tbl>
    <w:p w14:paraId="78756FD3" w14:textId="77777777" w:rsidR="002B662A" w:rsidRDefault="002B662A">
      <w:pPr>
        <w:jc w:val="center"/>
        <w:rPr>
          <w:rFonts w:ascii="Arial" w:eastAsia="Arial" w:hAnsi="Arial" w:cs="Arial"/>
          <w:b/>
        </w:rPr>
      </w:pPr>
    </w:p>
    <w:p w14:paraId="4C4FE052" w14:textId="77777777" w:rsidR="002B662A" w:rsidRDefault="002B662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F5D8E92" w14:textId="77777777" w:rsidR="002B662A" w:rsidRDefault="002B662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3333648" w14:textId="77777777" w:rsidR="002B662A" w:rsidRDefault="006D767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4EB62752" w14:textId="77777777" w:rsidR="002B662A" w:rsidRDefault="002B662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D0F5359" w14:textId="77777777" w:rsidR="002B662A" w:rsidRDefault="006D767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0FFD6004" w14:textId="77777777" w:rsidR="002B662A" w:rsidRDefault="002B662A">
      <w:pPr>
        <w:rPr>
          <w:rFonts w:ascii="Cambria" w:eastAsia="Cambria" w:hAnsi="Cambria" w:cs="Cambria"/>
          <w:b/>
        </w:rPr>
      </w:pPr>
    </w:p>
    <w:tbl>
      <w:tblPr>
        <w:tblStyle w:val="aa"/>
        <w:tblW w:w="101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05"/>
        <w:gridCol w:w="7065"/>
      </w:tblGrid>
      <w:tr w:rsidR="002B662A" w14:paraId="00AB4764" w14:textId="77777777">
        <w:trPr>
          <w:jc w:val="center"/>
        </w:trPr>
        <w:tc>
          <w:tcPr>
            <w:tcW w:w="3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93566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4985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2B662A" w14:paraId="6827D29F" w14:textId="77777777">
        <w:trPr>
          <w:jc w:val="center"/>
        </w:trPr>
        <w:tc>
          <w:tcPr>
            <w:tcW w:w="3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E7329" w14:textId="77777777" w:rsidR="002B662A" w:rsidRDefault="006D7677">
            <w:pPr>
              <w:jc w:val="center"/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4CFB4" w14:textId="77777777" w:rsidR="002B662A" w:rsidRDefault="006D7677">
            <w:pPr>
              <w:rPr>
                <w:rFonts w:ascii="Arial" w:eastAsia="Arial" w:hAnsi="Arial" w:cs="Arial"/>
                <w:b/>
                <w:i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</w:rPr>
              <w:t>PhagesDB</w:t>
            </w:r>
            <w:proofErr w:type="spellEnd"/>
            <w:r>
              <w:rPr>
                <w:rFonts w:ascii="Arial" w:eastAsia="Arial" w:hAnsi="Arial" w:cs="Arial"/>
                <w:b/>
                <w:i/>
              </w:rPr>
              <w:t xml:space="preserve">: </w:t>
            </w:r>
          </w:p>
          <w:p w14:paraId="27D0E93C" w14:textId="77777777" w:rsidR="002B662A" w:rsidRDefault="006D7677">
            <w:pPr>
              <w:rPr>
                <w:rFonts w:ascii="Arial" w:eastAsia="Arial" w:hAnsi="Arial" w:cs="Arial"/>
                <w:i/>
                <w:highlight w:val="white"/>
              </w:rPr>
            </w:pPr>
            <w:r>
              <w:rPr>
                <w:rFonts w:ascii="Arial" w:eastAsia="Arial" w:hAnsi="Arial" w:cs="Arial"/>
                <w:i/>
                <w:highlight w:val="white"/>
              </w:rPr>
              <w:t>QuadZero_27, function unknown</w:t>
            </w:r>
            <w:r>
              <w:rPr>
                <w:rFonts w:ascii="Arial" w:eastAsia="Arial" w:hAnsi="Arial" w:cs="Arial"/>
                <w:i/>
              </w:rPr>
              <w:t>, Evalue:</w:t>
            </w:r>
            <w:r>
              <w:rPr>
                <w:rFonts w:ascii="Arial" w:eastAsia="Arial" w:hAnsi="Arial" w:cs="Arial"/>
                <w:i/>
                <w:highlight w:val="white"/>
              </w:rPr>
              <w:t>1e-27</w:t>
            </w:r>
          </w:p>
          <w:p w14:paraId="14906929" w14:textId="77777777" w:rsidR="002B662A" w:rsidRDefault="002B662A">
            <w:pPr>
              <w:rPr>
                <w:rFonts w:ascii="Arial" w:eastAsia="Arial" w:hAnsi="Arial" w:cs="Arial"/>
                <w:i/>
                <w:highlight w:val="white"/>
              </w:rPr>
            </w:pPr>
          </w:p>
          <w:p w14:paraId="031F0385" w14:textId="77777777" w:rsidR="002B662A" w:rsidRDefault="006D7677">
            <w:pP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 xml:space="preserve">Query: </w:t>
            </w:r>
            <w:proofErr w:type="gramStart"/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>1  MAQPTKQVKVENLNHNDVIIDPEGNEARVIRVRRIDHLRAKLETDIGARIVNLADKFPVL</w:t>
            </w:r>
            <w:proofErr w:type="gramEnd"/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 xml:space="preserve"> 60</w:t>
            </w:r>
          </w:p>
          <w:p w14:paraId="57D6AC94" w14:textId="77777777" w:rsidR="002B662A" w:rsidRDefault="006D7677">
            <w:pP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 xml:space="preserve">          MAQ TKQVKVENLNHNDVIIDPEGNEARVIRVRRIDHLRAKLETDIGARIVNLADKFPVL</w:t>
            </w:r>
          </w:p>
          <w:p w14:paraId="61A78A80" w14:textId="77777777" w:rsidR="002B662A" w:rsidRDefault="006D7677">
            <w:pP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>Sbjct</w:t>
            </w:r>
            <w:proofErr w:type="spellEnd"/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 xml:space="preserve">: </w:t>
            </w:r>
            <w:proofErr w:type="gramStart"/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>1  MAQSTKQVKVENLNHNDVIIDPEGNEARVIRVRRIDHLRAKLETDIGARIVNLADKFPVL</w:t>
            </w:r>
            <w:proofErr w:type="gramEnd"/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 xml:space="preserve"> 60</w:t>
            </w:r>
          </w:p>
          <w:p w14:paraId="73792E15" w14:textId="77777777" w:rsidR="002B662A" w:rsidRDefault="002B662A">
            <w:pP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</w:pPr>
          </w:p>
          <w:p w14:paraId="0AE9D6D1" w14:textId="77777777" w:rsidR="002B662A" w:rsidRDefault="006D7677">
            <w:pP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>Query: 61 P 61</w:t>
            </w:r>
          </w:p>
          <w:p w14:paraId="47E2B4B7" w14:textId="77777777" w:rsidR="002B662A" w:rsidRDefault="006D7677">
            <w:pP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 xml:space="preserve">          P</w:t>
            </w:r>
          </w:p>
          <w:p w14:paraId="5F3BB170" w14:textId="77777777" w:rsidR="002B662A" w:rsidRDefault="006D7677">
            <w:pP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>Sbjct</w:t>
            </w:r>
            <w:proofErr w:type="spellEnd"/>
            <w: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  <w:t>: 61 P 61</w:t>
            </w:r>
          </w:p>
          <w:p w14:paraId="1012F12E" w14:textId="77777777" w:rsidR="002B662A" w:rsidRDefault="002B662A">
            <w:pPr>
              <w:rPr>
                <w:rFonts w:ascii="Arial" w:eastAsia="Arial" w:hAnsi="Arial" w:cs="Arial"/>
                <w:i/>
                <w:sz w:val="14"/>
                <w:szCs w:val="14"/>
                <w:highlight w:val="white"/>
              </w:rPr>
            </w:pPr>
          </w:p>
          <w:p w14:paraId="41BB1CDF" w14:textId="77777777" w:rsidR="002B662A" w:rsidRPr="006D7677" w:rsidRDefault="006D7677">
            <w:pPr>
              <w:rPr>
                <w:rFonts w:ascii="Arial" w:eastAsia="Arial" w:hAnsi="Arial" w:cs="Arial"/>
                <w:b/>
                <w:i/>
                <w:lang w:val="pt-PT"/>
              </w:rPr>
            </w:pPr>
            <w:r w:rsidRPr="006D7677">
              <w:rPr>
                <w:rFonts w:ascii="Arial" w:eastAsia="Arial" w:hAnsi="Arial" w:cs="Arial"/>
                <w:b/>
                <w:i/>
                <w:lang w:val="pt-PT"/>
              </w:rPr>
              <w:t xml:space="preserve">NCBI:  </w:t>
            </w:r>
          </w:p>
          <w:p w14:paraId="424F6277" w14:textId="77777777" w:rsidR="002B662A" w:rsidRPr="006D7677" w:rsidRDefault="006D7677">
            <w:pPr>
              <w:rPr>
                <w:rFonts w:ascii="Arial" w:eastAsia="Arial" w:hAnsi="Arial" w:cs="Arial"/>
                <w:i/>
                <w:lang w:val="pt-PT"/>
              </w:rPr>
            </w:pPr>
            <w:hyperlink r:id="rId5">
              <w:r w:rsidRPr="006D7677">
                <w:rPr>
                  <w:rFonts w:ascii="Arial" w:eastAsia="Arial" w:hAnsi="Arial" w:cs="Arial"/>
                  <w:sz w:val="20"/>
                  <w:szCs w:val="20"/>
                  <w:lang w:val="pt-PT"/>
                </w:rPr>
                <w:t>Microbacterium phage QuadZero</w:t>
              </w:r>
            </w:hyperlink>
            <w:r w:rsidRPr="006D7677">
              <w:rPr>
                <w:rFonts w:ascii="Arial" w:eastAsia="Arial" w:hAnsi="Arial" w:cs="Arial"/>
                <w:i/>
                <w:lang w:val="pt-PT"/>
              </w:rPr>
              <w:t>; (</w:t>
            </w:r>
            <w:r>
              <w:fldChar w:fldCharType="begin"/>
            </w:r>
            <w:r w:rsidRPr="006D7677">
              <w:rPr>
                <w:lang w:val="pt-PT"/>
              </w:rPr>
              <w:instrText>HYPERLINK "https://www.ncbi.nlm.nih.gov/protein/QWY84472.1?report=genbank&amp;log$=prottop&amp;blast_rank=1&amp;RID=3HB9SD5H016" \h</w:instrText>
            </w:r>
            <w:r>
              <w:fldChar w:fldCharType="separate"/>
            </w:r>
            <w:r w:rsidRPr="006D7677">
              <w:rPr>
                <w:rFonts w:ascii="Arial" w:eastAsia="Arial" w:hAnsi="Arial" w:cs="Arial"/>
                <w:i/>
                <w:sz w:val="20"/>
                <w:szCs w:val="20"/>
                <w:lang w:val="pt-PT"/>
              </w:rPr>
              <w:t>QWY84472.1</w:t>
            </w:r>
            <w:r>
              <w:fldChar w:fldCharType="end"/>
            </w:r>
            <w:r w:rsidRPr="006D7677">
              <w:rPr>
                <w:rFonts w:ascii="Arial" w:eastAsia="Arial" w:hAnsi="Arial" w:cs="Arial"/>
                <w:i/>
                <w:lang w:val="pt-PT"/>
              </w:rPr>
              <w:t>); E value:7e-34</w:t>
            </w:r>
          </w:p>
          <w:p w14:paraId="7A8145B2" w14:textId="77777777" w:rsidR="002B662A" w:rsidRPr="006D7677" w:rsidRDefault="002B662A">
            <w:pPr>
              <w:rPr>
                <w:rFonts w:ascii="Arial" w:eastAsia="Arial" w:hAnsi="Arial" w:cs="Arial"/>
                <w:i/>
                <w:highlight w:val="white"/>
                <w:lang w:val="pt-PT"/>
              </w:rPr>
            </w:pPr>
          </w:p>
          <w:p w14:paraId="4C5BAF08" w14:textId="77777777" w:rsidR="002B662A" w:rsidRPr="006D7677" w:rsidRDefault="006D7677">
            <w:pP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  <w:lang w:val="pt-PT"/>
              </w:rPr>
            </w:pPr>
            <w:r w:rsidRPr="006D7677"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  <w:lang w:val="pt-PT"/>
              </w:rPr>
              <w:t>Query  1   MAQPTKQVKVENLNHNDVIIDPEGNEARVIRVRRIDHLRAKLETDIGARIVNLADKFPVL  60</w:t>
            </w:r>
          </w:p>
          <w:p w14:paraId="74569900" w14:textId="77777777" w:rsidR="002B662A" w:rsidRPr="006D7677" w:rsidRDefault="006D7677">
            <w:pP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  <w:lang w:val="pt-PT"/>
              </w:rPr>
            </w:pPr>
            <w:r w:rsidRPr="006D7677"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  <w:lang w:val="pt-PT"/>
              </w:rPr>
              <w:t xml:space="preserve">           MAQ TKQVKVENLNHNDVIIDPEGNEARVIRVRRIDHLRAKLETDIGARIVNLADKFPVL</w:t>
            </w:r>
          </w:p>
          <w:p w14:paraId="39387FB3" w14:textId="77777777" w:rsidR="002B662A" w:rsidRPr="006D7677" w:rsidRDefault="006D7677">
            <w:pP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  <w:lang w:val="pt-PT"/>
              </w:rPr>
            </w:pPr>
            <w:r w:rsidRPr="006D7677"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  <w:lang w:val="pt-PT"/>
              </w:rPr>
              <w:t>Sbjct  1   MAQSTKQVKVENLNHNDVIIDPEGNEARVIRVRRIDHLRAKLETDIGARIVNLADKFPVL  60</w:t>
            </w:r>
          </w:p>
          <w:p w14:paraId="4787C2AE" w14:textId="77777777" w:rsidR="002B662A" w:rsidRPr="006D7677" w:rsidRDefault="002B662A">
            <w:pP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  <w:lang w:val="pt-PT"/>
              </w:rPr>
            </w:pPr>
          </w:p>
          <w:p w14:paraId="3E446015" w14:textId="77777777" w:rsidR="002B662A" w:rsidRDefault="006D7677">
            <w:pP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</w:pPr>
            <w:proofErr w:type="gramStart"/>
            <w: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  <w:t>Query  61</w:t>
            </w:r>
            <w:proofErr w:type="gramEnd"/>
            <w: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  <w:t xml:space="preserve">  </w:t>
            </w:r>
            <w:proofErr w:type="gramStart"/>
            <w: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  <w:t>P  61</w:t>
            </w:r>
            <w:proofErr w:type="gramEnd"/>
          </w:p>
          <w:p w14:paraId="6026DB6C" w14:textId="77777777" w:rsidR="002B662A" w:rsidRDefault="006D7677">
            <w:pP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</w:pPr>
            <w: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  <w:t xml:space="preserve">           P</w:t>
            </w:r>
          </w:p>
          <w:p w14:paraId="4DBC9740" w14:textId="77777777" w:rsidR="002B662A" w:rsidRDefault="006D7677">
            <w:pP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</w:pPr>
            <w:proofErr w:type="spellStart"/>
            <w:proofErr w:type="gramStart"/>
            <w: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  <w:t>Sbjct</w:t>
            </w:r>
            <w:proofErr w:type="spellEnd"/>
            <w: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  <w:t xml:space="preserve">  61</w:t>
            </w:r>
            <w:proofErr w:type="gramEnd"/>
            <w: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  <w:t xml:space="preserve">  </w:t>
            </w:r>
            <w:proofErr w:type="gramStart"/>
            <w: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  <w:t>P  61</w:t>
            </w:r>
            <w:proofErr w:type="gramEnd"/>
          </w:p>
          <w:p w14:paraId="570343FF" w14:textId="77777777" w:rsidR="002B662A" w:rsidRDefault="002B662A">
            <w:pPr>
              <w:rPr>
                <w:rFonts w:ascii="Courier New" w:eastAsia="Courier New" w:hAnsi="Courier New" w:cs="Courier New"/>
                <w:i/>
                <w:sz w:val="14"/>
                <w:szCs w:val="14"/>
                <w:highlight w:val="white"/>
              </w:rPr>
            </w:pPr>
          </w:p>
          <w:p w14:paraId="33546DFF" w14:textId="77777777" w:rsidR="002B662A" w:rsidRDefault="002B662A">
            <w:pPr>
              <w:spacing w:before="120"/>
              <w:rPr>
                <w:rFonts w:ascii="Arial" w:eastAsia="Arial" w:hAnsi="Arial" w:cs="Arial"/>
                <w:i/>
                <w:highlight w:val="white"/>
              </w:rPr>
            </w:pPr>
          </w:p>
          <w:p w14:paraId="490C99BE" w14:textId="77777777" w:rsidR="002B662A" w:rsidRDefault="006D7677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DNA Master:</w:t>
            </w:r>
          </w:p>
          <w:p w14:paraId="0372DA28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idem</w:t>
            </w:r>
          </w:p>
        </w:tc>
      </w:tr>
      <w:tr w:rsidR="002B662A" w14:paraId="1193909A" w14:textId="77777777">
        <w:trPr>
          <w:jc w:val="center"/>
        </w:trPr>
        <w:tc>
          <w:tcPr>
            <w:tcW w:w="3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81067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A15CF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No, this protein does not align with any known protein of </w:t>
            </w:r>
            <w:proofErr w:type="spellStart"/>
            <w:r>
              <w:rPr>
                <w:rFonts w:ascii="Arial" w:eastAsia="Arial" w:hAnsi="Arial" w:cs="Arial"/>
                <w:i/>
              </w:rPr>
              <w:t>funcional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assignment with a probability higher than 90%.</w:t>
            </w:r>
          </w:p>
        </w:tc>
      </w:tr>
      <w:tr w:rsidR="002B662A" w14:paraId="4335C89B" w14:textId="77777777">
        <w:trPr>
          <w:jc w:val="center"/>
        </w:trPr>
        <w:tc>
          <w:tcPr>
            <w:tcW w:w="3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F14B9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AE08F" w14:textId="77777777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Yes, one adjacent </w:t>
            </w:r>
            <w:proofErr w:type="gramStart"/>
            <w:r>
              <w:rPr>
                <w:rFonts w:ascii="Arial" w:eastAsia="Arial" w:hAnsi="Arial" w:cs="Arial"/>
                <w:i/>
              </w:rPr>
              <w:t>genes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correspond to proteins of function </w:t>
            </w:r>
            <w:proofErr w:type="spellStart"/>
            <w:r>
              <w:rPr>
                <w:rFonts w:ascii="Arial" w:eastAsia="Arial" w:hAnsi="Arial" w:cs="Arial"/>
                <w:i/>
              </w:rPr>
              <w:t>holin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(28). </w:t>
            </w:r>
          </w:p>
        </w:tc>
      </w:tr>
      <w:tr w:rsidR="002B662A" w14:paraId="67A4F53F" w14:textId="77777777">
        <w:trPr>
          <w:jc w:val="center"/>
        </w:trPr>
        <w:tc>
          <w:tcPr>
            <w:tcW w:w="3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DC97D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77876" w14:textId="77777777" w:rsidR="002B662A" w:rsidRDefault="006D76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0" w:after="80"/>
              <w:rPr>
                <w:rFonts w:ascii="Arial" w:eastAsia="Arial" w:hAnsi="Arial" w:cs="Arial"/>
                <w:i/>
                <w:color w:val="000000"/>
              </w:rPr>
            </w:pPr>
            <w:bookmarkStart w:id="0" w:name="_heading=h.ls1084e0z4n4" w:colFirst="0" w:colLast="0"/>
            <w:bookmarkEnd w:id="0"/>
            <w:r>
              <w:rPr>
                <w:rFonts w:ascii="Arial" w:eastAsia="Arial" w:hAnsi="Arial" w:cs="Arial"/>
                <w:color w:val="000000"/>
              </w:rPr>
              <w:t>No, the TMHMM result does not indicate the presence of a possible transmembrane domain.</w:t>
            </w:r>
          </w:p>
        </w:tc>
      </w:tr>
      <w:tr w:rsidR="002B662A" w14:paraId="6E928F16" w14:textId="77777777">
        <w:trPr>
          <w:jc w:val="center"/>
        </w:trPr>
        <w:tc>
          <w:tcPr>
            <w:tcW w:w="3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167EF" w14:textId="77777777" w:rsidR="002B662A" w:rsidRDefault="006D76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D0195" w14:textId="6BEB819A" w:rsidR="002B662A" w:rsidRDefault="006D76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Hypothetical P</w:t>
            </w:r>
            <w:r>
              <w:rPr>
                <w:rFonts w:ascii="Arial" w:eastAsia="Arial" w:hAnsi="Arial" w:cs="Arial"/>
                <w:i/>
              </w:rPr>
              <w:t>rotein</w:t>
            </w:r>
          </w:p>
        </w:tc>
      </w:tr>
      <w:tr w:rsidR="002B662A" w14:paraId="5B6BCD77" w14:textId="77777777">
        <w:trPr>
          <w:jc w:val="center"/>
        </w:trPr>
        <w:tc>
          <w:tcPr>
            <w:tcW w:w="3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836A8" w14:textId="77777777" w:rsidR="002B662A" w:rsidRDefault="006D76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581A8" w14:textId="240DB229" w:rsidR="002B662A" w:rsidRDefault="006D76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Hypothetical Protein</w:t>
            </w:r>
          </w:p>
        </w:tc>
      </w:tr>
    </w:tbl>
    <w:p w14:paraId="51B63A5A" w14:textId="77777777" w:rsidR="002B662A" w:rsidRDefault="002B662A">
      <w:pPr>
        <w:jc w:val="center"/>
        <w:rPr>
          <w:rFonts w:ascii="Cambria" w:eastAsia="Cambria" w:hAnsi="Cambria" w:cs="Cambria"/>
          <w:b/>
        </w:rPr>
      </w:pPr>
    </w:p>
    <w:p w14:paraId="56E96CA8" w14:textId="77777777" w:rsidR="002B662A" w:rsidRDefault="002B662A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53FA3A54" w14:textId="77777777" w:rsidR="002B662A" w:rsidRDefault="002B662A">
      <w:pPr>
        <w:jc w:val="center"/>
        <w:rPr>
          <w:rFonts w:ascii="Cambria" w:eastAsia="Cambria" w:hAnsi="Cambria" w:cs="Cambria"/>
        </w:rPr>
      </w:pPr>
    </w:p>
    <w:p w14:paraId="419C856D" w14:textId="77777777" w:rsidR="002B662A" w:rsidRDefault="002B662A">
      <w:pPr>
        <w:jc w:val="center"/>
        <w:rPr>
          <w:rFonts w:ascii="Cambria" w:eastAsia="Cambria" w:hAnsi="Cambria" w:cs="Cambria"/>
        </w:rPr>
      </w:pPr>
    </w:p>
    <w:p w14:paraId="2CB7896E" w14:textId="77777777" w:rsidR="002B662A" w:rsidRDefault="002B662A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2B662A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62A"/>
    <w:rsid w:val="002B662A"/>
    <w:rsid w:val="0063504F"/>
    <w:rsid w:val="006D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2E6A"/>
  <w15:docId w15:val="{94492411-7E24-475E-8ED9-A5EF12A2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54E4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ncbi.nlm.nih.gov/Taxonomy/Browser/wwwtax.cgi?id=28360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R3tnKrRnabyIO8oFsAxkjq/uEg==">CgMxLjAyDmguNzMwcDhpaWl6ZjJwMg5oLmxzMTA4NGUwejRuNDIIaC5namRneHM4AHIhMXlwNjBBT2loLURLVHl5ZDlleW1pVWN2aEJLUmNKRHlS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2025-04-30T22:09:00Z</dcterms:created>
  <dcterms:modified xsi:type="dcterms:W3CDTF">2025-07-30T20:42:00Z</dcterms:modified>
</cp:coreProperties>
</file>