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6E39C4" w14:textId="75C879C3" w:rsidR="00B119DA" w:rsidRDefault="00B119DA" w:rsidP="004F7296">
      <w:pPr>
        <w:widowControl w:val="0"/>
        <w:autoSpaceDE w:val="0"/>
        <w:autoSpaceDN w:val="0"/>
        <w:adjustRightInd w:val="0"/>
        <w:jc w:val="center"/>
        <w:rPr>
          <w:rFonts w:ascii="Helvetica" w:hAnsi="Helvetica" w:cs="Helvetica"/>
          <w:b/>
          <w:sz w:val="28"/>
          <w:szCs w:val="28"/>
        </w:rPr>
      </w:pPr>
    </w:p>
    <w:p w14:paraId="04058BF9" w14:textId="552E9C97" w:rsidR="008A5667" w:rsidRPr="004F7296" w:rsidRDefault="005261D4" w:rsidP="004F7296">
      <w:pPr>
        <w:widowControl w:val="0"/>
        <w:autoSpaceDE w:val="0"/>
        <w:autoSpaceDN w:val="0"/>
        <w:adjustRightInd w:val="0"/>
        <w:jc w:val="center"/>
        <w:rPr>
          <w:rFonts w:ascii="Helvetica" w:hAnsi="Helvetica" w:cs="Helvetica"/>
          <w:sz w:val="28"/>
          <w:szCs w:val="28"/>
        </w:rPr>
      </w:pPr>
      <w:proofErr w:type="spellStart"/>
      <w:r w:rsidRPr="00CD3DCB">
        <w:rPr>
          <w:rFonts w:ascii="Helvetica" w:hAnsi="Helvetica" w:cs="Helvetica"/>
          <w:b/>
          <w:color w:val="365F91" w:themeColor="accent1" w:themeShade="BF"/>
          <w:sz w:val="28"/>
          <w:szCs w:val="28"/>
        </w:rPr>
        <w:t>Actinobacteria</w:t>
      </w:r>
      <w:proofErr w:type="spellEnd"/>
      <w:r w:rsidR="004F7296" w:rsidRPr="004F7296">
        <w:rPr>
          <w:rFonts w:ascii="Helvetica" w:hAnsi="Helvetica" w:cs="Helvetica"/>
          <w:sz w:val="28"/>
          <w:szCs w:val="28"/>
        </w:rPr>
        <w:t xml:space="preserve">: </w:t>
      </w:r>
      <w:proofErr w:type="spellStart"/>
      <w:r w:rsidR="00144B58">
        <w:rPr>
          <w:rFonts w:ascii="Helvetica" w:hAnsi="Helvetica" w:cs="Helvetica"/>
          <w:i/>
          <w:sz w:val="28"/>
          <w:szCs w:val="28"/>
        </w:rPr>
        <w:t>Gordonia</w:t>
      </w:r>
      <w:proofErr w:type="spellEnd"/>
      <w:r w:rsidR="00144B58">
        <w:rPr>
          <w:rFonts w:ascii="Helvetica" w:hAnsi="Helvetica" w:cs="Helvetica"/>
          <w:i/>
          <w:sz w:val="28"/>
          <w:szCs w:val="28"/>
        </w:rPr>
        <w:t xml:space="preserve"> terrae</w:t>
      </w:r>
    </w:p>
    <w:p w14:paraId="63D77CC9" w14:textId="77777777" w:rsidR="004F7296" w:rsidRPr="004F7296" w:rsidRDefault="008A5667" w:rsidP="008A5667">
      <w:pPr>
        <w:widowControl w:val="0"/>
        <w:autoSpaceDE w:val="0"/>
        <w:autoSpaceDN w:val="0"/>
        <w:adjustRightInd w:val="0"/>
        <w:rPr>
          <w:rFonts w:ascii="Helvetica" w:hAnsi="Helvetica" w:cs="Times New Roman"/>
          <w:sz w:val="28"/>
          <w:szCs w:val="28"/>
        </w:rPr>
      </w:pPr>
      <w:r w:rsidRPr="004F7296">
        <w:rPr>
          <w:rFonts w:ascii="Helvetica" w:hAnsi="Helvetica" w:cs="Times New Roman"/>
          <w:sz w:val="28"/>
          <w:szCs w:val="28"/>
        </w:rPr>
        <w:t> </w:t>
      </w:r>
    </w:p>
    <w:p w14:paraId="7234AC63" w14:textId="77777777" w:rsidR="004F7296" w:rsidRPr="00CD3DCB" w:rsidRDefault="008A5667" w:rsidP="008A5667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color w:val="365F91" w:themeColor="accent1" w:themeShade="BF"/>
          <w:sz w:val="28"/>
          <w:szCs w:val="28"/>
        </w:rPr>
      </w:pPr>
      <w:r w:rsidRPr="00CD3DCB">
        <w:rPr>
          <w:rFonts w:ascii="Helvetica" w:hAnsi="Helvetica" w:cs="Helvetica"/>
          <w:b/>
          <w:color w:val="365F91" w:themeColor="accent1" w:themeShade="BF"/>
          <w:sz w:val="28"/>
          <w:szCs w:val="28"/>
        </w:rPr>
        <w:t>Source</w:t>
      </w:r>
    </w:p>
    <w:p w14:paraId="69C6595C" w14:textId="3E21264E" w:rsidR="004F7296" w:rsidRPr="004F7296" w:rsidRDefault="00CE3081" w:rsidP="004F7296">
      <w:pPr>
        <w:pStyle w:val="ListParagraph"/>
        <w:widowControl w:val="0"/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ind w:firstLine="0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ATCC</w:t>
      </w:r>
    </w:p>
    <w:p w14:paraId="795F00F3" w14:textId="6C35B1F3" w:rsidR="004F7296" w:rsidRPr="004F7296" w:rsidRDefault="004F7296" w:rsidP="004F7296">
      <w:pPr>
        <w:pStyle w:val="ListParagraph"/>
        <w:widowControl w:val="0"/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ind w:firstLine="0"/>
        <w:rPr>
          <w:rFonts w:ascii="Helvetica" w:hAnsi="Helvetica" w:cs="Tahoma"/>
          <w:sz w:val="28"/>
          <w:szCs w:val="28"/>
        </w:rPr>
      </w:pPr>
      <w:r w:rsidRPr="004F7296">
        <w:rPr>
          <w:rFonts w:ascii="Helvetica" w:hAnsi="Helvetica" w:cs="Helvetica"/>
          <w:sz w:val="28"/>
          <w:szCs w:val="28"/>
        </w:rPr>
        <w:t xml:space="preserve">Catalogue #: </w:t>
      </w:r>
      <w:r w:rsidR="00144B58">
        <w:rPr>
          <w:rFonts w:ascii="Helvetica" w:hAnsi="Helvetica" w:cs="Helvetica"/>
          <w:sz w:val="28"/>
          <w:szCs w:val="28"/>
        </w:rPr>
        <w:t>25594</w:t>
      </w:r>
    </w:p>
    <w:p w14:paraId="4CB46502" w14:textId="77777777" w:rsidR="008A5667" w:rsidRPr="004F7296" w:rsidRDefault="008A5667" w:rsidP="008A5667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8"/>
          <w:szCs w:val="28"/>
        </w:rPr>
      </w:pPr>
      <w:r w:rsidRPr="004F7296">
        <w:rPr>
          <w:rFonts w:ascii="Helvetica" w:hAnsi="Helvetica" w:cs="Helvetica"/>
          <w:sz w:val="28"/>
          <w:szCs w:val="28"/>
        </w:rPr>
        <w:t xml:space="preserve"> </w:t>
      </w:r>
      <w:r w:rsidRPr="004F7296">
        <w:rPr>
          <w:rFonts w:ascii="Helvetica" w:hAnsi="Helvetica" w:cs="Helvetica"/>
          <w:sz w:val="28"/>
          <w:szCs w:val="28"/>
        </w:rPr>
        <w:t> </w:t>
      </w:r>
      <w:r w:rsidRPr="004F7296">
        <w:rPr>
          <w:rFonts w:ascii="Helvetica" w:hAnsi="Helvetica" w:cs="Helvetica"/>
          <w:sz w:val="28"/>
          <w:szCs w:val="28"/>
        </w:rPr>
        <w:t> </w:t>
      </w:r>
    </w:p>
    <w:p w14:paraId="08CABFAC" w14:textId="6226A3A0" w:rsidR="00A35F6D" w:rsidRPr="00CD3DCB" w:rsidRDefault="004F7296" w:rsidP="001E5B31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color w:val="365F91" w:themeColor="accent1" w:themeShade="BF"/>
          <w:sz w:val="28"/>
          <w:szCs w:val="28"/>
        </w:rPr>
      </w:pPr>
      <w:r w:rsidRPr="00CD3DCB">
        <w:rPr>
          <w:rFonts w:ascii="Helvetica" w:hAnsi="Helvetica" w:cs="Helvetica"/>
          <w:b/>
          <w:color w:val="365F91" w:themeColor="accent1" w:themeShade="BF"/>
          <w:sz w:val="28"/>
          <w:szCs w:val="28"/>
        </w:rPr>
        <w:t xml:space="preserve">Growth </w:t>
      </w:r>
      <w:r w:rsidR="001E5B31" w:rsidRPr="00CD3DCB">
        <w:rPr>
          <w:rFonts w:ascii="Helvetica" w:hAnsi="Helvetica" w:cs="Helvetica"/>
          <w:b/>
          <w:color w:val="365F91" w:themeColor="accent1" w:themeShade="BF"/>
          <w:sz w:val="28"/>
          <w:szCs w:val="28"/>
        </w:rPr>
        <w:t>Parameters</w:t>
      </w:r>
    </w:p>
    <w:p w14:paraId="3F93EBF2" w14:textId="0D18DDF8" w:rsidR="001E5B31" w:rsidRPr="00EC39C9" w:rsidRDefault="00A35F6D" w:rsidP="001E5B31">
      <w:pPr>
        <w:widowControl w:val="0"/>
        <w:autoSpaceDE w:val="0"/>
        <w:autoSpaceDN w:val="0"/>
        <w:adjustRightInd w:val="0"/>
        <w:rPr>
          <w:rFonts w:ascii="Helvetica" w:hAnsi="Helvetica" w:cs="Helvetica"/>
          <w:i/>
        </w:rPr>
      </w:pPr>
      <w:r w:rsidRPr="00EC39C9">
        <w:rPr>
          <w:rFonts w:ascii="Helvetica" w:hAnsi="Helvetica" w:cs="Helvetica"/>
          <w:i/>
        </w:rPr>
        <w:t xml:space="preserve">Note: </w:t>
      </w:r>
      <w:r w:rsidR="00EC39C9" w:rsidRPr="00EC39C9">
        <w:rPr>
          <w:rFonts w:ascii="Helvetica" w:hAnsi="Helvetica" w:cs="Helvetica"/>
          <w:i/>
        </w:rPr>
        <w:t>The condition</w:t>
      </w:r>
      <w:r w:rsidR="00CD3DCB">
        <w:rPr>
          <w:rFonts w:ascii="Helvetica" w:hAnsi="Helvetica" w:cs="Helvetica"/>
          <w:i/>
        </w:rPr>
        <w:t>(s)</w:t>
      </w:r>
      <w:r w:rsidR="00EC39C9" w:rsidRPr="00EC39C9">
        <w:rPr>
          <w:rFonts w:ascii="Helvetica" w:hAnsi="Helvetica" w:cs="Helvetica"/>
          <w:i/>
        </w:rPr>
        <w:t xml:space="preserve"> tested </w:t>
      </w:r>
      <w:r w:rsidR="00EC39C9">
        <w:rPr>
          <w:rFonts w:ascii="Helvetica" w:hAnsi="Helvetica" w:cs="Helvetica"/>
          <w:i/>
        </w:rPr>
        <w:t xml:space="preserve">below </w:t>
      </w:r>
      <w:r w:rsidR="00ED55B4">
        <w:rPr>
          <w:rFonts w:ascii="Helvetica" w:hAnsi="Helvetica" w:cs="Helvetica"/>
          <w:i/>
        </w:rPr>
        <w:t>is</w:t>
      </w:r>
      <w:r w:rsidR="00EC39C9">
        <w:rPr>
          <w:rFonts w:ascii="Helvetica" w:hAnsi="Helvetica" w:cs="Helvetica"/>
          <w:i/>
        </w:rPr>
        <w:t xml:space="preserve"> not necessarily optimal for growth of this host. </w:t>
      </w:r>
      <w:r w:rsidR="00EC39C9" w:rsidRPr="00EC39C9">
        <w:rPr>
          <w:rFonts w:ascii="Helvetica" w:hAnsi="Helvetica" w:cs="Helvetica"/>
          <w:i/>
        </w:rPr>
        <w:t>Rather,</w:t>
      </w:r>
      <w:r w:rsidR="00EC39C9">
        <w:rPr>
          <w:rFonts w:ascii="Helvetica" w:hAnsi="Helvetica" w:cs="Helvetica"/>
          <w:i/>
        </w:rPr>
        <w:t xml:space="preserve"> it represents</w:t>
      </w:r>
      <w:r w:rsidR="00ED55B4">
        <w:rPr>
          <w:rFonts w:ascii="Helvetica" w:hAnsi="Helvetica" w:cs="Helvetica"/>
          <w:i/>
        </w:rPr>
        <w:t xml:space="preserve"> a </w:t>
      </w:r>
      <w:r w:rsidR="00EC39C9">
        <w:rPr>
          <w:rFonts w:ascii="Helvetica" w:hAnsi="Helvetica" w:cs="Helvetica"/>
          <w:i/>
        </w:rPr>
        <w:t>“basic”</w:t>
      </w:r>
      <w:r w:rsidR="00ED55B4">
        <w:rPr>
          <w:rFonts w:ascii="Helvetica" w:hAnsi="Helvetica" w:cs="Helvetica"/>
          <w:i/>
        </w:rPr>
        <w:t xml:space="preserve"> growth medium</w:t>
      </w:r>
      <w:r w:rsidR="00EC39C9">
        <w:rPr>
          <w:rFonts w:ascii="Helvetica" w:hAnsi="Helvetica" w:cs="Helvetica"/>
          <w:i/>
        </w:rPr>
        <w:t xml:space="preserve"> </w:t>
      </w:r>
      <w:r w:rsidR="00ED55B4">
        <w:rPr>
          <w:rFonts w:ascii="Helvetica" w:hAnsi="Helvetica" w:cs="Helvetica"/>
          <w:i/>
        </w:rPr>
        <w:t>on which this host can grow.</w:t>
      </w:r>
    </w:p>
    <w:p w14:paraId="23CAC94F" w14:textId="77777777" w:rsidR="00EC39C9" w:rsidRPr="00EC39C9" w:rsidRDefault="00EC39C9" w:rsidP="001E5B31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i/>
          <w:color w:val="808080" w:themeColor="background1" w:themeShade="80"/>
        </w:rPr>
      </w:pPr>
    </w:p>
    <w:p w14:paraId="28CF842C" w14:textId="621E227B" w:rsidR="001E5B31" w:rsidRPr="001E5B31" w:rsidRDefault="001E5B31" w:rsidP="001E5B31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ind w:left="1080"/>
        <w:rPr>
          <w:rFonts w:ascii="Helvetica" w:hAnsi="Helvetica" w:cs="Tahoma"/>
          <w:sz w:val="28"/>
          <w:szCs w:val="28"/>
        </w:rPr>
      </w:pPr>
      <w:r>
        <w:rPr>
          <w:rFonts w:ascii="Helvetica" w:hAnsi="Helvetica" w:cs="Tahoma"/>
          <w:sz w:val="28"/>
          <w:szCs w:val="28"/>
        </w:rPr>
        <w:t xml:space="preserve">Growth media: </w:t>
      </w:r>
      <w:r>
        <w:rPr>
          <w:rFonts w:ascii="Helvetica" w:hAnsi="Helvetica" w:cs="Tahoma"/>
          <w:sz w:val="28"/>
          <w:szCs w:val="28"/>
        </w:rPr>
        <w:tab/>
      </w:r>
      <w:r>
        <w:rPr>
          <w:rFonts w:ascii="Helvetica" w:hAnsi="Helvetica" w:cs="Tahoma"/>
          <w:sz w:val="28"/>
          <w:szCs w:val="28"/>
        </w:rPr>
        <w:tab/>
      </w:r>
      <w:proofErr w:type="spellStart"/>
      <w:r>
        <w:rPr>
          <w:rFonts w:ascii="Helvetica" w:hAnsi="Helvetica" w:cs="Tahoma"/>
          <w:sz w:val="28"/>
          <w:szCs w:val="28"/>
        </w:rPr>
        <w:t>PYCa</w:t>
      </w:r>
      <w:proofErr w:type="spellEnd"/>
      <w:r>
        <w:rPr>
          <w:rFonts w:ascii="Helvetica" w:hAnsi="Helvetica" w:cs="Tahoma"/>
          <w:sz w:val="28"/>
          <w:szCs w:val="28"/>
        </w:rPr>
        <w:t xml:space="preserve"> media, </w:t>
      </w:r>
      <w:r>
        <w:rPr>
          <w:rFonts w:ascii="Helvetica" w:hAnsi="Helvetica" w:cs="Tahoma"/>
          <w:sz w:val="28"/>
          <w:szCs w:val="28"/>
        </w:rPr>
        <w:br/>
      </w:r>
      <w:r>
        <w:rPr>
          <w:rFonts w:ascii="Helvetica" w:hAnsi="Helvetica" w:cs="Tahoma"/>
          <w:sz w:val="28"/>
          <w:szCs w:val="28"/>
        </w:rPr>
        <w:tab/>
      </w:r>
      <w:r>
        <w:rPr>
          <w:rFonts w:ascii="Helvetica" w:hAnsi="Helvetica" w:cs="Tahoma"/>
          <w:sz w:val="28"/>
          <w:szCs w:val="28"/>
        </w:rPr>
        <w:tab/>
      </w:r>
      <w:r>
        <w:rPr>
          <w:rFonts w:ascii="Helvetica" w:hAnsi="Helvetica" w:cs="Tahoma"/>
          <w:sz w:val="28"/>
          <w:szCs w:val="28"/>
        </w:rPr>
        <w:tab/>
      </w:r>
      <w:r>
        <w:rPr>
          <w:rFonts w:ascii="Helvetica" w:hAnsi="Helvetica" w:cs="Tahoma"/>
          <w:sz w:val="28"/>
          <w:szCs w:val="28"/>
        </w:rPr>
        <w:tab/>
      </w:r>
      <w:r>
        <w:rPr>
          <w:rFonts w:ascii="Helvetica" w:hAnsi="Helvetica" w:cs="Tahoma"/>
          <w:sz w:val="28"/>
          <w:szCs w:val="28"/>
        </w:rPr>
        <w:tab/>
        <w:t>[</w:t>
      </w:r>
      <w:r w:rsidR="00154AFC">
        <w:rPr>
          <w:rFonts w:ascii="Helvetica" w:hAnsi="Helvetica" w:cs="Tahoma"/>
          <w:sz w:val="28"/>
          <w:szCs w:val="28"/>
        </w:rPr>
        <w:t xml:space="preserve">4.5 </w:t>
      </w:r>
      <w:bookmarkStart w:id="0" w:name="_GoBack"/>
      <w:bookmarkEnd w:id="0"/>
      <w:r w:rsidRPr="001E5B31">
        <w:rPr>
          <w:rFonts w:ascii="Helvetica" w:hAnsi="Helvetica" w:cs="Tahoma"/>
          <w:sz w:val="28"/>
          <w:szCs w:val="28"/>
        </w:rPr>
        <w:t>mM CaCl</w:t>
      </w:r>
      <w:r w:rsidRPr="001E5B31">
        <w:rPr>
          <w:rFonts w:ascii="Helvetica" w:hAnsi="Helvetica" w:cs="Tahoma"/>
          <w:sz w:val="28"/>
          <w:szCs w:val="28"/>
          <w:vertAlign w:val="subscript"/>
        </w:rPr>
        <w:t>2</w:t>
      </w:r>
      <w:r w:rsidRPr="001E5B31">
        <w:rPr>
          <w:rFonts w:ascii="Helvetica" w:hAnsi="Helvetica" w:cs="Tahoma"/>
          <w:sz w:val="28"/>
          <w:szCs w:val="28"/>
        </w:rPr>
        <w:t xml:space="preserve"> supplemented to top agar</w:t>
      </w:r>
      <w:r>
        <w:rPr>
          <w:rFonts w:ascii="Helvetica" w:hAnsi="Helvetica" w:cs="Tahoma"/>
          <w:sz w:val="28"/>
          <w:szCs w:val="28"/>
        </w:rPr>
        <w:t>]</w:t>
      </w:r>
    </w:p>
    <w:p w14:paraId="3C0E5CFC" w14:textId="77777777" w:rsidR="001E5B31" w:rsidRPr="001E5B31" w:rsidRDefault="001E5B31" w:rsidP="001E5B31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ind w:left="1080"/>
        <w:rPr>
          <w:rFonts w:ascii="Helvetica" w:hAnsi="Helvetica" w:cs="Tahoma"/>
          <w:sz w:val="28"/>
          <w:szCs w:val="28"/>
        </w:rPr>
      </w:pPr>
      <w:r>
        <w:rPr>
          <w:rFonts w:ascii="Helvetica" w:hAnsi="Helvetica" w:cs="Tahoma"/>
          <w:sz w:val="28"/>
          <w:szCs w:val="28"/>
        </w:rPr>
        <w:t xml:space="preserve">Temperature tested: </w:t>
      </w:r>
      <w:r>
        <w:rPr>
          <w:rFonts w:ascii="Helvetica" w:hAnsi="Helvetica" w:cs="Tahoma"/>
          <w:sz w:val="28"/>
          <w:szCs w:val="28"/>
        </w:rPr>
        <w:tab/>
        <w:t>30˚C</w:t>
      </w:r>
    </w:p>
    <w:p w14:paraId="0E11F097" w14:textId="7B16B641" w:rsidR="001E5B31" w:rsidRPr="001E5B31" w:rsidRDefault="001E5B31" w:rsidP="001E5B31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ind w:left="1080"/>
        <w:rPr>
          <w:rFonts w:ascii="Helvetica" w:hAnsi="Helvetica" w:cs="Tahom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 xml:space="preserve">Streak Plate Time: </w:t>
      </w:r>
      <w:r>
        <w:rPr>
          <w:rFonts w:ascii="Helvetica" w:hAnsi="Helvetica" w:cs="Helvetica"/>
          <w:sz w:val="28"/>
          <w:szCs w:val="28"/>
        </w:rPr>
        <w:tab/>
      </w:r>
      <w:r>
        <w:rPr>
          <w:rFonts w:ascii="Helvetica" w:hAnsi="Helvetica" w:cs="Helvetica"/>
          <w:sz w:val="28"/>
          <w:szCs w:val="28"/>
        </w:rPr>
        <w:tab/>
      </w:r>
      <w:r w:rsidR="00144B58">
        <w:rPr>
          <w:rFonts w:ascii="Helvetica" w:hAnsi="Helvetica" w:cs="Helvetica"/>
          <w:sz w:val="28"/>
          <w:szCs w:val="28"/>
        </w:rPr>
        <w:t>5</w:t>
      </w:r>
      <w:r w:rsidR="00974D85" w:rsidRPr="004F7296">
        <w:rPr>
          <w:rFonts w:ascii="Helvetica" w:hAnsi="Helvetica" w:cs="Helvetica"/>
          <w:sz w:val="28"/>
          <w:szCs w:val="28"/>
        </w:rPr>
        <w:t xml:space="preserve"> days</w:t>
      </w:r>
      <w:r w:rsidR="008A5667" w:rsidRPr="004F7296">
        <w:rPr>
          <w:rFonts w:ascii="Helvetica" w:hAnsi="Helvetica"/>
          <w:sz w:val="28"/>
          <w:szCs w:val="28"/>
        </w:rPr>
        <w:t> </w:t>
      </w:r>
      <w:r w:rsidR="008A5667" w:rsidRPr="004F7296">
        <w:rPr>
          <w:rFonts w:ascii="Helvetica" w:hAnsi="Helvetica"/>
          <w:sz w:val="28"/>
          <w:szCs w:val="28"/>
        </w:rPr>
        <w:t> </w:t>
      </w:r>
      <w:r w:rsidR="008A5667" w:rsidRPr="004F7296">
        <w:rPr>
          <w:rFonts w:ascii="Helvetica" w:hAnsi="Helvetica"/>
          <w:sz w:val="28"/>
          <w:szCs w:val="28"/>
        </w:rPr>
        <w:t> </w:t>
      </w:r>
      <w:r w:rsidR="008A5667" w:rsidRPr="001E5B31">
        <w:rPr>
          <w:rFonts w:ascii="Helvetica" w:hAnsi="Helvetica" w:cs="Times New Roman"/>
          <w:sz w:val="28"/>
          <w:szCs w:val="28"/>
        </w:rPr>
        <w:t>  </w:t>
      </w:r>
    </w:p>
    <w:p w14:paraId="61477771" w14:textId="04F4DB28" w:rsidR="008A5667" w:rsidRPr="004F7296" w:rsidRDefault="001E5B31" w:rsidP="004F7296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ind w:left="1080"/>
        <w:rPr>
          <w:rFonts w:ascii="Helvetica" w:hAnsi="Helvetica" w:cs="Tahom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 xml:space="preserve">Liquid Culture Time: </w:t>
      </w:r>
      <w:r>
        <w:rPr>
          <w:rFonts w:ascii="Helvetica" w:hAnsi="Helvetica" w:cs="Helvetica"/>
          <w:sz w:val="28"/>
          <w:szCs w:val="28"/>
        </w:rPr>
        <w:tab/>
      </w:r>
      <w:r w:rsidR="00144B58">
        <w:rPr>
          <w:rFonts w:ascii="Helvetica" w:hAnsi="Helvetica" w:cs="Helvetica"/>
          <w:sz w:val="28"/>
          <w:szCs w:val="28"/>
        </w:rPr>
        <w:t>3-4</w:t>
      </w:r>
      <w:r w:rsidR="00CE3081">
        <w:rPr>
          <w:rFonts w:ascii="Helvetica" w:hAnsi="Helvetica" w:cs="Helvetica"/>
          <w:sz w:val="28"/>
          <w:szCs w:val="28"/>
        </w:rPr>
        <w:t xml:space="preserve"> </w:t>
      </w:r>
      <w:r w:rsidR="004C15D9" w:rsidRPr="004F7296">
        <w:rPr>
          <w:rFonts w:ascii="Helvetica" w:hAnsi="Helvetica" w:cs="Helvetica"/>
          <w:sz w:val="28"/>
          <w:szCs w:val="28"/>
        </w:rPr>
        <w:t>day</w:t>
      </w:r>
      <w:r w:rsidR="00A53F51" w:rsidRPr="004F7296">
        <w:rPr>
          <w:rFonts w:ascii="Helvetica" w:hAnsi="Helvetica" w:cs="Helvetica"/>
          <w:sz w:val="28"/>
          <w:szCs w:val="28"/>
        </w:rPr>
        <w:t>s</w:t>
      </w:r>
      <w:r w:rsidR="008A5667" w:rsidRPr="004F7296">
        <w:rPr>
          <w:rFonts w:ascii="Helvetica" w:hAnsi="Helvetica"/>
          <w:sz w:val="28"/>
          <w:szCs w:val="28"/>
        </w:rPr>
        <w:t> </w:t>
      </w:r>
      <w:r w:rsidR="008A5667" w:rsidRPr="004F7296">
        <w:rPr>
          <w:rFonts w:ascii="Helvetica" w:hAnsi="Helvetica"/>
          <w:sz w:val="28"/>
          <w:szCs w:val="28"/>
        </w:rPr>
        <w:t> </w:t>
      </w:r>
      <w:r w:rsidR="008A5667" w:rsidRPr="004F7296">
        <w:rPr>
          <w:rFonts w:ascii="Helvetica" w:hAnsi="Helvetica"/>
          <w:sz w:val="28"/>
          <w:szCs w:val="28"/>
        </w:rPr>
        <w:t> </w:t>
      </w:r>
      <w:r w:rsidR="008A5667" w:rsidRPr="004F7296">
        <w:rPr>
          <w:rFonts w:ascii="Helvetica" w:hAnsi="Helvetica"/>
          <w:sz w:val="28"/>
          <w:szCs w:val="28"/>
        </w:rPr>
        <w:t> </w:t>
      </w:r>
      <w:r w:rsidR="008A5667" w:rsidRPr="004F7296">
        <w:rPr>
          <w:rFonts w:ascii="Helvetica" w:hAnsi="Helvetica" w:cs="Times New Roman"/>
          <w:sz w:val="28"/>
          <w:szCs w:val="28"/>
        </w:rPr>
        <w:t> </w:t>
      </w:r>
    </w:p>
    <w:p w14:paraId="5E113D22" w14:textId="56D3F9D7" w:rsidR="00CE3081" w:rsidRPr="00CE3081" w:rsidRDefault="001E5B31" w:rsidP="00CE3081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ind w:left="1080"/>
        <w:rPr>
          <w:rFonts w:ascii="Helvetica" w:hAnsi="Helvetica" w:cs="Tahom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 xml:space="preserve">Lawn Growth Time: </w:t>
      </w:r>
      <w:r>
        <w:rPr>
          <w:rFonts w:ascii="Helvetica" w:hAnsi="Helvetica" w:cs="Helvetica"/>
          <w:sz w:val="28"/>
          <w:szCs w:val="28"/>
        </w:rPr>
        <w:tab/>
      </w:r>
      <w:r>
        <w:rPr>
          <w:rFonts w:ascii="Helvetica" w:hAnsi="Helvetica" w:cs="Helvetica"/>
          <w:sz w:val="28"/>
          <w:szCs w:val="28"/>
        </w:rPr>
        <w:tab/>
      </w:r>
      <w:r w:rsidR="006016C3">
        <w:rPr>
          <w:rFonts w:ascii="Helvetica" w:hAnsi="Helvetica" w:cs="Helvetica"/>
          <w:sz w:val="28"/>
          <w:szCs w:val="28"/>
        </w:rPr>
        <w:t>2</w:t>
      </w:r>
      <w:r w:rsidR="00351C1E" w:rsidRPr="004F7296">
        <w:rPr>
          <w:rFonts w:ascii="Helvetica" w:hAnsi="Helvetica" w:cs="Helvetica"/>
          <w:sz w:val="28"/>
          <w:szCs w:val="28"/>
        </w:rPr>
        <w:t xml:space="preserve"> day </w:t>
      </w:r>
    </w:p>
    <w:p w14:paraId="04327635" w14:textId="77777777" w:rsidR="00144B58" w:rsidRPr="00144B58" w:rsidRDefault="00832033" w:rsidP="004F7296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ind w:left="1080"/>
        <w:rPr>
          <w:rFonts w:ascii="Helvetica" w:hAnsi="Helvetica" w:cs="Tahoma"/>
          <w:sz w:val="28"/>
          <w:szCs w:val="28"/>
        </w:rPr>
      </w:pPr>
      <w:r w:rsidRPr="004F7296">
        <w:rPr>
          <w:rFonts w:ascii="Helvetica" w:hAnsi="Helvetica" w:cs="Helvetica"/>
          <w:sz w:val="28"/>
          <w:szCs w:val="28"/>
        </w:rPr>
        <w:t xml:space="preserve">Colony Color: </w:t>
      </w:r>
      <w:r w:rsidR="001E5B31">
        <w:rPr>
          <w:rFonts w:ascii="Helvetica" w:hAnsi="Helvetica" w:cs="Helvetica"/>
          <w:sz w:val="28"/>
          <w:szCs w:val="28"/>
        </w:rPr>
        <w:tab/>
      </w:r>
      <w:r w:rsidR="001E5B31">
        <w:rPr>
          <w:rFonts w:ascii="Helvetica" w:hAnsi="Helvetica" w:cs="Helvetica"/>
          <w:sz w:val="28"/>
          <w:szCs w:val="28"/>
        </w:rPr>
        <w:tab/>
      </w:r>
      <w:r w:rsidR="001E5B31">
        <w:rPr>
          <w:rFonts w:ascii="Helvetica" w:hAnsi="Helvetica" w:cs="Helvetica"/>
          <w:sz w:val="28"/>
          <w:szCs w:val="28"/>
        </w:rPr>
        <w:tab/>
      </w:r>
      <w:r w:rsidR="00144B58">
        <w:rPr>
          <w:rFonts w:ascii="Helvetica" w:hAnsi="Helvetica" w:cs="Helvetica"/>
          <w:sz w:val="28"/>
          <w:szCs w:val="28"/>
        </w:rPr>
        <w:t>orange.  Color deepens with time.  Lawns are</w:t>
      </w:r>
    </w:p>
    <w:p w14:paraId="50CA0F6B" w14:textId="3794D17C" w:rsidR="008A5667" w:rsidRPr="00144B58" w:rsidRDefault="00144B58" w:rsidP="00144B58">
      <w:pPr>
        <w:widowControl w:val="0"/>
        <w:autoSpaceDE w:val="0"/>
        <w:autoSpaceDN w:val="0"/>
        <w:adjustRightInd w:val="0"/>
        <w:ind w:left="3600" w:firstLine="720"/>
        <w:rPr>
          <w:rFonts w:ascii="Helvetica" w:hAnsi="Helvetica" w:cs="Tahoma"/>
          <w:sz w:val="28"/>
          <w:szCs w:val="28"/>
        </w:rPr>
      </w:pPr>
      <w:r w:rsidRPr="00144B58">
        <w:rPr>
          <w:rFonts w:ascii="Helvetica" w:hAnsi="Helvetica" w:cs="Helvetica"/>
          <w:sz w:val="28"/>
          <w:szCs w:val="28"/>
        </w:rPr>
        <w:t>typically pinkish-orange.</w:t>
      </w:r>
    </w:p>
    <w:p w14:paraId="63354A5A" w14:textId="77777777" w:rsidR="00144B58" w:rsidRPr="00144B58" w:rsidRDefault="008A5667" w:rsidP="004F7296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ind w:left="1080"/>
        <w:rPr>
          <w:rFonts w:ascii="Helvetica" w:hAnsi="Helvetica" w:cs="Tahoma"/>
          <w:sz w:val="28"/>
          <w:szCs w:val="28"/>
        </w:rPr>
      </w:pPr>
      <w:r w:rsidRPr="004F7296">
        <w:rPr>
          <w:rFonts w:ascii="Helvetica" w:hAnsi="Helvetica" w:cs="Helvetica"/>
          <w:sz w:val="28"/>
          <w:szCs w:val="28"/>
        </w:rPr>
        <w:t>Colony Morphology: </w:t>
      </w:r>
      <w:r w:rsidR="001E5B31">
        <w:rPr>
          <w:rFonts w:ascii="Helvetica" w:hAnsi="Helvetica" w:cs="Helvetica"/>
          <w:sz w:val="28"/>
          <w:szCs w:val="28"/>
        </w:rPr>
        <w:tab/>
      </w:r>
      <w:r w:rsidR="00CE3081">
        <w:rPr>
          <w:rFonts w:ascii="Helvetica" w:hAnsi="Helvetica" w:cs="Helvetica"/>
          <w:sz w:val="28"/>
          <w:szCs w:val="28"/>
        </w:rPr>
        <w:t xml:space="preserve">Round, convex, </w:t>
      </w:r>
      <w:r w:rsidR="006016C3">
        <w:rPr>
          <w:rFonts w:ascii="Helvetica" w:hAnsi="Helvetica" w:cs="Helvetica"/>
          <w:sz w:val="28"/>
          <w:szCs w:val="28"/>
        </w:rPr>
        <w:t xml:space="preserve">slightly raised, slightly rough, </w:t>
      </w:r>
    </w:p>
    <w:p w14:paraId="72BE5662" w14:textId="7038F279" w:rsidR="004F7296" w:rsidRPr="00144B58" w:rsidRDefault="00144B58" w:rsidP="00144B58">
      <w:pPr>
        <w:widowControl w:val="0"/>
        <w:autoSpaceDE w:val="0"/>
        <w:autoSpaceDN w:val="0"/>
        <w:adjustRightInd w:val="0"/>
        <w:ind w:left="3600" w:firstLine="720"/>
        <w:rPr>
          <w:rFonts w:ascii="Helvetica" w:hAnsi="Helvetica" w:cs="Tahom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and d</w:t>
      </w:r>
      <w:r w:rsidR="006016C3" w:rsidRPr="00144B58">
        <w:rPr>
          <w:rFonts w:ascii="Helvetica" w:hAnsi="Helvetica" w:cs="Helvetica"/>
          <w:sz w:val="28"/>
          <w:szCs w:val="28"/>
        </w:rPr>
        <w:t>ry</w:t>
      </w:r>
      <w:r>
        <w:rPr>
          <w:rFonts w:ascii="Helvetica" w:hAnsi="Helvetica" w:cs="Helvetica"/>
          <w:sz w:val="28"/>
          <w:szCs w:val="28"/>
        </w:rPr>
        <w:t>.</w:t>
      </w:r>
      <w:r w:rsidR="00351C1E" w:rsidRPr="00144B58">
        <w:rPr>
          <w:rFonts w:ascii="Helvetica" w:hAnsi="Helvetica" w:cs="Helvetica"/>
          <w:sz w:val="28"/>
          <w:szCs w:val="28"/>
        </w:rPr>
        <w:t xml:space="preserve"> </w:t>
      </w:r>
      <w:r w:rsidR="004C15D9" w:rsidRPr="00144B58">
        <w:rPr>
          <w:rFonts w:ascii="Helvetica" w:hAnsi="Helvetica" w:cs="Helvetica"/>
          <w:sz w:val="28"/>
          <w:szCs w:val="28"/>
        </w:rPr>
        <w:t xml:space="preserve"> </w:t>
      </w:r>
      <w:r>
        <w:rPr>
          <w:rFonts w:ascii="Helvetica" w:hAnsi="Helvetica" w:cs="Helvetica"/>
          <w:sz w:val="28"/>
          <w:szCs w:val="28"/>
        </w:rPr>
        <w:t>Size varies between 1 - 3 mm.</w:t>
      </w:r>
    </w:p>
    <w:p w14:paraId="63939882" w14:textId="77777777" w:rsidR="00D367D4" w:rsidRDefault="00D367D4" w:rsidP="004F7296">
      <w:pPr>
        <w:widowControl w:val="0"/>
        <w:autoSpaceDE w:val="0"/>
        <w:autoSpaceDN w:val="0"/>
        <w:adjustRightInd w:val="0"/>
        <w:ind w:left="720" w:hanging="720"/>
        <w:rPr>
          <w:rFonts w:ascii="Helvetica" w:hAnsi="Helvetica" w:cs="Helvetica"/>
          <w:sz w:val="28"/>
          <w:szCs w:val="28"/>
        </w:rPr>
      </w:pPr>
    </w:p>
    <w:p w14:paraId="7CA5D86E" w14:textId="099BD362" w:rsidR="00D367D4" w:rsidRDefault="00D367D4" w:rsidP="00144B58">
      <w:pPr>
        <w:widowControl w:val="0"/>
        <w:autoSpaceDE w:val="0"/>
        <w:autoSpaceDN w:val="0"/>
        <w:adjustRightInd w:val="0"/>
        <w:ind w:left="720" w:hanging="360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 xml:space="preserve">Additional </w:t>
      </w:r>
      <w:r w:rsidR="004F7296" w:rsidRPr="004F7296">
        <w:rPr>
          <w:rFonts w:ascii="Helvetica" w:hAnsi="Helvetica" w:cs="Helvetica"/>
          <w:sz w:val="28"/>
          <w:szCs w:val="28"/>
        </w:rPr>
        <w:t>Note</w:t>
      </w:r>
      <w:r>
        <w:rPr>
          <w:rFonts w:ascii="Helvetica" w:hAnsi="Helvetica" w:cs="Helvetica"/>
          <w:sz w:val="28"/>
          <w:szCs w:val="28"/>
        </w:rPr>
        <w:t>s</w:t>
      </w:r>
      <w:r w:rsidR="004F7296" w:rsidRPr="004F7296">
        <w:rPr>
          <w:rFonts w:ascii="Helvetica" w:hAnsi="Helvetica" w:cs="Helvetica"/>
          <w:sz w:val="28"/>
          <w:szCs w:val="28"/>
        </w:rPr>
        <w:t>:</w:t>
      </w:r>
      <w:r w:rsidR="008A5667" w:rsidRPr="004F7296">
        <w:rPr>
          <w:rFonts w:ascii="Helvetica" w:hAnsi="Helvetica" w:cs="Helvetica"/>
          <w:sz w:val="28"/>
          <w:szCs w:val="28"/>
        </w:rPr>
        <w:t xml:space="preserve"> </w:t>
      </w:r>
    </w:p>
    <w:p w14:paraId="0B04D7A1" w14:textId="53BAFB99" w:rsidR="008A5667" w:rsidRPr="00144B58" w:rsidRDefault="00CE3081" w:rsidP="00144B58">
      <w:pPr>
        <w:widowControl w:val="0"/>
        <w:tabs>
          <w:tab w:val="left" w:pos="1080"/>
        </w:tabs>
        <w:autoSpaceDE w:val="0"/>
        <w:autoSpaceDN w:val="0"/>
        <w:adjustRightInd w:val="0"/>
        <w:ind w:left="360"/>
        <w:rPr>
          <w:rFonts w:ascii="Helvetica" w:hAnsi="Helvetica" w:cs="Tahoma"/>
          <w:sz w:val="28"/>
          <w:szCs w:val="28"/>
        </w:rPr>
      </w:pPr>
      <w:r w:rsidRPr="00144B58">
        <w:rPr>
          <w:rFonts w:ascii="Helvetica" w:hAnsi="Helvetica" w:cs="Helvetica"/>
          <w:sz w:val="28"/>
          <w:szCs w:val="28"/>
        </w:rPr>
        <w:t>Start fresh cultures every 7 – 14 days.</w:t>
      </w:r>
      <w:r w:rsidR="00144B58" w:rsidRPr="00144B58">
        <w:rPr>
          <w:rFonts w:ascii="Helvetica" w:hAnsi="Helvetica" w:cs="Helvetica"/>
          <w:sz w:val="28"/>
          <w:szCs w:val="28"/>
        </w:rPr>
        <w:t xml:space="preserve">  May need to amplify phage titers in liquid culture.  More testing is needed.</w:t>
      </w:r>
    </w:p>
    <w:p w14:paraId="53D0EFDD" w14:textId="77777777" w:rsidR="008A5667" w:rsidRDefault="008A5667" w:rsidP="008A5667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8"/>
          <w:szCs w:val="28"/>
        </w:rPr>
      </w:pPr>
    </w:p>
    <w:p w14:paraId="6BAD3660" w14:textId="77777777" w:rsidR="00ED55B4" w:rsidRDefault="00ED55B4" w:rsidP="008A5667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sz w:val="28"/>
          <w:szCs w:val="28"/>
        </w:rPr>
      </w:pPr>
    </w:p>
    <w:p w14:paraId="118EC9DB" w14:textId="2058B485" w:rsidR="008A5667" w:rsidRPr="00CD3DCB" w:rsidRDefault="004F7296" w:rsidP="008A5667">
      <w:pPr>
        <w:widowControl w:val="0"/>
        <w:autoSpaceDE w:val="0"/>
        <w:autoSpaceDN w:val="0"/>
        <w:adjustRightInd w:val="0"/>
        <w:rPr>
          <w:rFonts w:ascii="Helvetica" w:hAnsi="Helvetica" w:cs="Times New Roman"/>
          <w:color w:val="365F91" w:themeColor="accent1" w:themeShade="BF"/>
          <w:sz w:val="28"/>
          <w:szCs w:val="28"/>
        </w:rPr>
      </w:pPr>
      <w:r w:rsidRPr="00CD3DCB">
        <w:rPr>
          <w:rFonts w:ascii="Helvetica" w:hAnsi="Helvetica" w:cs="Helvetica"/>
          <w:b/>
          <w:color w:val="365F91" w:themeColor="accent1" w:themeShade="BF"/>
          <w:sz w:val="28"/>
          <w:szCs w:val="28"/>
        </w:rPr>
        <w:t>Streak Plate</w:t>
      </w:r>
      <w:r w:rsidR="001F4DF6" w:rsidRPr="00CD3DCB">
        <w:rPr>
          <w:rFonts w:ascii="Helvetica" w:hAnsi="Helvetica" w:cs="Helvetica"/>
          <w:b/>
          <w:color w:val="365F91" w:themeColor="accent1" w:themeShade="BF"/>
          <w:sz w:val="28"/>
          <w:szCs w:val="28"/>
        </w:rPr>
        <w:t xml:space="preserve"> Image</w:t>
      </w:r>
      <w:r w:rsidR="005F77F2" w:rsidRPr="00CD3DCB">
        <w:rPr>
          <w:rFonts w:ascii="Helvetica" w:hAnsi="Helvetica" w:cs="Times New Roman"/>
          <w:color w:val="365F91" w:themeColor="accent1" w:themeShade="BF"/>
          <w:sz w:val="28"/>
          <w:szCs w:val="28"/>
        </w:rPr>
        <w:t xml:space="preserve"> </w:t>
      </w:r>
      <w:r w:rsidR="003C3299" w:rsidRPr="00CD3DCB">
        <w:rPr>
          <w:rFonts w:ascii="Helvetica" w:hAnsi="Helvetica" w:cs="Times New Roman"/>
          <w:color w:val="365F91" w:themeColor="accent1" w:themeShade="BF"/>
          <w:sz w:val="28"/>
          <w:szCs w:val="28"/>
        </w:rPr>
        <w:t xml:space="preserve"> </w:t>
      </w:r>
    </w:p>
    <w:p w14:paraId="2DE27E7F" w14:textId="7950A29A" w:rsidR="008A5667" w:rsidRPr="004F7296" w:rsidRDefault="008A5667" w:rsidP="008A5667">
      <w:pPr>
        <w:widowControl w:val="0"/>
        <w:autoSpaceDE w:val="0"/>
        <w:autoSpaceDN w:val="0"/>
        <w:adjustRightInd w:val="0"/>
        <w:rPr>
          <w:rFonts w:ascii="Helvetica" w:hAnsi="Helvetica" w:cs="Tahoma"/>
        </w:rPr>
      </w:pPr>
      <w:r w:rsidRPr="004F7296">
        <w:rPr>
          <w:rFonts w:ascii="Helvetica" w:hAnsi="Helvetica" w:cs="Times New Roman"/>
        </w:rPr>
        <w:t> </w:t>
      </w:r>
    </w:p>
    <w:p w14:paraId="651BA0DB" w14:textId="3FB989D8" w:rsidR="00784476" w:rsidRPr="004F7296" w:rsidRDefault="00784476" w:rsidP="00784476">
      <w:pPr>
        <w:rPr>
          <w:rFonts w:ascii="Helvetica" w:hAnsi="Helvetica"/>
        </w:rPr>
      </w:pPr>
    </w:p>
    <w:p w14:paraId="6FF6DFC7" w14:textId="77777777" w:rsidR="004F7296" w:rsidRPr="004F7296" w:rsidRDefault="004F7296" w:rsidP="00784476">
      <w:pPr>
        <w:rPr>
          <w:rFonts w:ascii="Helvetica" w:hAnsi="Helvetica"/>
        </w:rPr>
      </w:pPr>
    </w:p>
    <w:p w14:paraId="6CF3B68C" w14:textId="2E9AAF80" w:rsidR="004F7296" w:rsidRPr="004F7296" w:rsidRDefault="004F7296" w:rsidP="00784476">
      <w:pPr>
        <w:rPr>
          <w:rFonts w:ascii="Helvetica" w:hAnsi="Helvetica"/>
        </w:rPr>
      </w:pPr>
    </w:p>
    <w:p w14:paraId="5CAF105E" w14:textId="7F4B7D70" w:rsidR="004F7296" w:rsidRPr="004F7296" w:rsidRDefault="00144B58" w:rsidP="00784476">
      <w:pPr>
        <w:rPr>
          <w:rFonts w:ascii="Helvetica" w:hAnsi="Helvetica"/>
        </w:rPr>
      </w:pPr>
      <w:r w:rsidRPr="004F7296">
        <w:rPr>
          <w:rFonts w:ascii="Helvetica" w:hAnsi="Helvetica" w:cs="Helvetica"/>
          <w:noProof/>
        </w:rPr>
        <w:drawing>
          <wp:anchor distT="0" distB="0" distL="114300" distR="114300" simplePos="0" relativeHeight="251658240" behindDoc="0" locked="0" layoutInCell="1" allowOverlap="1" wp14:anchorId="4F603457" wp14:editId="5084DF63">
            <wp:simplePos x="0" y="0"/>
            <wp:positionH relativeFrom="column">
              <wp:posOffset>2312670</wp:posOffset>
            </wp:positionH>
            <wp:positionV relativeFrom="paragraph">
              <wp:posOffset>5715</wp:posOffset>
            </wp:positionV>
            <wp:extent cx="2243455" cy="2045335"/>
            <wp:effectExtent l="0" t="254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47" r="19628" b="4357"/>
                    <a:stretch/>
                  </pic:blipFill>
                  <pic:spPr bwMode="auto">
                    <a:xfrm rot="16200000">
                      <a:off x="0" y="0"/>
                      <a:ext cx="2243455" cy="204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13DB90" w14:textId="77777777" w:rsidR="004F7296" w:rsidRPr="004F7296" w:rsidRDefault="004F7296" w:rsidP="00784476">
      <w:pPr>
        <w:rPr>
          <w:rFonts w:ascii="Helvetica" w:hAnsi="Helvetica"/>
        </w:rPr>
      </w:pPr>
    </w:p>
    <w:p w14:paraId="6BDAEEFD" w14:textId="0AE304E5" w:rsidR="004F7296" w:rsidRPr="004F7296" w:rsidRDefault="004F7296" w:rsidP="00784476">
      <w:pPr>
        <w:rPr>
          <w:rFonts w:ascii="Helvetica" w:hAnsi="Helvetica"/>
        </w:rPr>
      </w:pPr>
    </w:p>
    <w:p w14:paraId="490F4B48" w14:textId="77777777" w:rsidR="004F7296" w:rsidRPr="004F7296" w:rsidRDefault="004F7296" w:rsidP="00784476">
      <w:pPr>
        <w:rPr>
          <w:rFonts w:ascii="Helvetica" w:hAnsi="Helvetica"/>
        </w:rPr>
      </w:pPr>
    </w:p>
    <w:p w14:paraId="6AC7EE3B" w14:textId="77777777" w:rsidR="004F7296" w:rsidRPr="004F7296" w:rsidRDefault="004F7296" w:rsidP="00784476">
      <w:pPr>
        <w:rPr>
          <w:rFonts w:ascii="Helvetica" w:hAnsi="Helvetica"/>
        </w:rPr>
      </w:pPr>
    </w:p>
    <w:p w14:paraId="130B4EEA" w14:textId="77777777" w:rsidR="004F7296" w:rsidRPr="004F7296" w:rsidRDefault="004F7296" w:rsidP="00784476">
      <w:pPr>
        <w:rPr>
          <w:rFonts w:ascii="Helvetica" w:hAnsi="Helvetica"/>
        </w:rPr>
      </w:pPr>
    </w:p>
    <w:p w14:paraId="33DF15B0" w14:textId="77777777" w:rsidR="004F7296" w:rsidRPr="004F7296" w:rsidRDefault="004F7296" w:rsidP="00784476">
      <w:pPr>
        <w:rPr>
          <w:rFonts w:ascii="Helvetica" w:hAnsi="Helvetica"/>
        </w:rPr>
      </w:pPr>
    </w:p>
    <w:p w14:paraId="104FE100" w14:textId="77777777" w:rsidR="004F7296" w:rsidRPr="004F7296" w:rsidRDefault="004F7296" w:rsidP="00784476">
      <w:pPr>
        <w:rPr>
          <w:rFonts w:ascii="Helvetica" w:hAnsi="Helvetica"/>
        </w:rPr>
      </w:pPr>
    </w:p>
    <w:p w14:paraId="63776B3B" w14:textId="77777777" w:rsidR="004F7296" w:rsidRPr="004F7296" w:rsidRDefault="004F7296" w:rsidP="00784476">
      <w:pPr>
        <w:rPr>
          <w:rFonts w:ascii="Helvetica" w:hAnsi="Helvetica"/>
        </w:rPr>
      </w:pPr>
    </w:p>
    <w:p w14:paraId="7759930B" w14:textId="77777777" w:rsidR="004F7296" w:rsidRDefault="004F7296" w:rsidP="00784476">
      <w:pPr>
        <w:rPr>
          <w:rFonts w:ascii="Helvetica" w:hAnsi="Helvetica"/>
          <w:b/>
        </w:rPr>
      </w:pPr>
    </w:p>
    <w:p w14:paraId="0215918A" w14:textId="77777777" w:rsidR="001F4DF6" w:rsidRDefault="001F4DF6" w:rsidP="00784476">
      <w:pPr>
        <w:rPr>
          <w:rFonts w:ascii="Helvetica" w:hAnsi="Helvetica"/>
          <w:b/>
        </w:rPr>
      </w:pPr>
    </w:p>
    <w:p w14:paraId="4911AF5C" w14:textId="433C836B" w:rsidR="00084DB6" w:rsidRPr="00CD3DCB" w:rsidRDefault="00CE3081" w:rsidP="00084DB6">
      <w:pPr>
        <w:widowControl w:val="0"/>
        <w:autoSpaceDE w:val="0"/>
        <w:autoSpaceDN w:val="0"/>
        <w:adjustRightInd w:val="0"/>
        <w:rPr>
          <w:rFonts w:ascii="Helvetica" w:hAnsi="Helvetica" w:cs="Times New Roman"/>
          <w:b/>
          <w:color w:val="365F91" w:themeColor="accent1" w:themeShade="BF"/>
          <w:sz w:val="28"/>
          <w:szCs w:val="28"/>
        </w:rPr>
      </w:pPr>
      <w:r>
        <w:rPr>
          <w:rFonts w:ascii="Helvetica" w:hAnsi="Helvetica" w:cs="Times New Roman"/>
          <w:b/>
          <w:color w:val="365F91" w:themeColor="accent1" w:themeShade="BF"/>
          <w:sz w:val="28"/>
          <w:szCs w:val="28"/>
        </w:rPr>
        <w:t>Background</w:t>
      </w:r>
    </w:p>
    <w:p w14:paraId="353C6D1C" w14:textId="3F8E053C" w:rsidR="00084DB6" w:rsidRPr="00096E68" w:rsidRDefault="00080625" w:rsidP="00ED55B4">
      <w:pPr>
        <w:widowControl w:val="0"/>
        <w:autoSpaceDE w:val="0"/>
        <w:autoSpaceDN w:val="0"/>
        <w:adjustRightInd w:val="0"/>
        <w:rPr>
          <w:rFonts w:ascii="Helvetica" w:hAnsi="Helvetica" w:cs="Times New Roman"/>
          <w:b/>
          <w:color w:val="365F91" w:themeColor="accent1" w:themeShade="BF"/>
        </w:rPr>
      </w:pPr>
      <w:proofErr w:type="spellStart"/>
      <w:r>
        <w:rPr>
          <w:rFonts w:ascii="Arial" w:hAnsi="Arial" w:cs="Arial"/>
          <w:i/>
        </w:rPr>
        <w:t>Gordonia</w:t>
      </w:r>
      <w:proofErr w:type="spellEnd"/>
      <w:r>
        <w:rPr>
          <w:rFonts w:ascii="Arial" w:hAnsi="Arial" w:cs="Arial"/>
          <w:i/>
        </w:rPr>
        <w:t xml:space="preserve"> terrae</w:t>
      </w:r>
      <w:r w:rsidR="00096E68" w:rsidRPr="00096E68">
        <w:rPr>
          <w:rFonts w:ascii="Arial" w:hAnsi="Arial" w:cs="Arial"/>
        </w:rPr>
        <w:t xml:space="preserve"> is </w:t>
      </w:r>
      <w:r w:rsidR="00096E68">
        <w:rPr>
          <w:rFonts w:ascii="Arial" w:hAnsi="Arial" w:cs="Arial"/>
        </w:rPr>
        <w:t xml:space="preserve">a non-motile Gram positive </w:t>
      </w:r>
      <w:proofErr w:type="spellStart"/>
      <w:r w:rsidR="00096E68">
        <w:rPr>
          <w:rFonts w:ascii="Arial" w:hAnsi="Arial" w:cs="Arial"/>
        </w:rPr>
        <w:t>Actinobacterium</w:t>
      </w:r>
      <w:proofErr w:type="spellEnd"/>
      <w:r w:rsidR="00096E68">
        <w:rPr>
          <w:rFonts w:ascii="Arial" w:hAnsi="Arial" w:cs="Arial"/>
        </w:rPr>
        <w:t xml:space="preserve"> in the family </w:t>
      </w:r>
      <w:proofErr w:type="spellStart"/>
      <w:r>
        <w:rPr>
          <w:rFonts w:ascii="Arial" w:hAnsi="Arial" w:cs="Arial"/>
        </w:rPr>
        <w:t>Gordoniaceae</w:t>
      </w:r>
      <w:proofErr w:type="spellEnd"/>
      <w:r w:rsidR="00096E68">
        <w:rPr>
          <w:rFonts w:ascii="Arial" w:hAnsi="Arial" w:cs="Arial"/>
        </w:rPr>
        <w:t xml:space="preserve">.  </w:t>
      </w:r>
      <w:r>
        <w:rPr>
          <w:rFonts w:ascii="Arial" w:hAnsi="Arial" w:cs="Arial"/>
        </w:rPr>
        <w:t xml:space="preserve">The ATCC strain 25594 is </w:t>
      </w:r>
      <w:r w:rsidRPr="00080625">
        <w:rPr>
          <w:rFonts w:ascii="Arial" w:hAnsi="Arial" w:cs="Arial"/>
          <w:i/>
        </w:rPr>
        <w:t>G. terrae</w:t>
      </w:r>
      <w:r>
        <w:rPr>
          <w:rFonts w:ascii="Arial" w:hAnsi="Arial" w:cs="Arial"/>
        </w:rPr>
        <w:t xml:space="preserve"> C-6 and is </w:t>
      </w:r>
      <w:hyperlink r:id="rId9" w:history="1">
        <w:r w:rsidRPr="00080625">
          <w:rPr>
            <w:rStyle w:val="Hyperlink"/>
            <w:rFonts w:ascii="Arial" w:hAnsi="Arial" w:cs="Arial"/>
          </w:rPr>
          <w:t>sequenced</w:t>
        </w:r>
      </w:hyperlink>
      <w:r>
        <w:rPr>
          <w:rFonts w:ascii="Arial" w:hAnsi="Arial" w:cs="Arial"/>
        </w:rPr>
        <w:t xml:space="preserve">.  It is a </w:t>
      </w:r>
      <w:proofErr w:type="spellStart"/>
      <w:r>
        <w:rPr>
          <w:rFonts w:ascii="Arial" w:hAnsi="Arial" w:cs="Arial"/>
        </w:rPr>
        <w:t>benzothiophen-desulfuring</w:t>
      </w:r>
      <w:proofErr w:type="spellEnd"/>
      <w:r>
        <w:rPr>
          <w:rFonts w:ascii="Arial" w:hAnsi="Arial" w:cs="Arial"/>
        </w:rPr>
        <w:t xml:space="preserve"> bacterium isolated from oil-contaminated soil of the </w:t>
      </w:r>
      <w:proofErr w:type="spellStart"/>
      <w:r>
        <w:rPr>
          <w:rFonts w:ascii="Arial" w:hAnsi="Arial" w:cs="Arial"/>
        </w:rPr>
        <w:t>GuDao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Oile</w:t>
      </w:r>
      <w:proofErr w:type="spellEnd"/>
      <w:r>
        <w:rPr>
          <w:rFonts w:ascii="Arial" w:hAnsi="Arial" w:cs="Arial"/>
        </w:rPr>
        <w:t xml:space="preserve"> filed, China.</w:t>
      </w:r>
      <w:r w:rsidR="009B7950">
        <w:rPr>
          <w:rFonts w:ascii="Arial" w:hAnsi="Arial" w:cs="Arial"/>
        </w:rPr>
        <w:t xml:space="preserve">  An overview of recently research on </w:t>
      </w:r>
      <w:proofErr w:type="spellStart"/>
      <w:r w:rsidR="009B7950">
        <w:rPr>
          <w:rFonts w:ascii="Arial" w:hAnsi="Arial" w:cs="Arial"/>
        </w:rPr>
        <w:t>Gordonia</w:t>
      </w:r>
      <w:proofErr w:type="spellEnd"/>
      <w:r w:rsidR="009B7950">
        <w:rPr>
          <w:rFonts w:ascii="Arial" w:hAnsi="Arial" w:cs="Arial"/>
        </w:rPr>
        <w:t xml:space="preserve"> species is available in References.</w:t>
      </w:r>
    </w:p>
    <w:p w14:paraId="3B3ABD20" w14:textId="77777777" w:rsidR="00084DB6" w:rsidRPr="00096E68" w:rsidRDefault="00084DB6" w:rsidP="00ED55B4">
      <w:pPr>
        <w:widowControl w:val="0"/>
        <w:autoSpaceDE w:val="0"/>
        <w:autoSpaceDN w:val="0"/>
        <w:adjustRightInd w:val="0"/>
        <w:rPr>
          <w:rFonts w:ascii="Helvetica" w:hAnsi="Helvetica" w:cs="Times New Roman"/>
          <w:b/>
          <w:color w:val="365F91" w:themeColor="accent1" w:themeShade="BF"/>
          <w:sz w:val="28"/>
          <w:szCs w:val="28"/>
        </w:rPr>
      </w:pPr>
    </w:p>
    <w:p w14:paraId="7FA80925" w14:textId="16495908" w:rsidR="00ED55B4" w:rsidRPr="00096E68" w:rsidRDefault="00ED55B4" w:rsidP="00ED55B4">
      <w:pPr>
        <w:widowControl w:val="0"/>
        <w:autoSpaceDE w:val="0"/>
        <w:autoSpaceDN w:val="0"/>
        <w:adjustRightInd w:val="0"/>
        <w:rPr>
          <w:rFonts w:ascii="Helvetica" w:hAnsi="Helvetica" w:cs="Times New Roman"/>
          <w:b/>
          <w:color w:val="365F91" w:themeColor="accent1" w:themeShade="BF"/>
          <w:sz w:val="28"/>
          <w:szCs w:val="28"/>
        </w:rPr>
      </w:pPr>
      <w:r w:rsidRPr="00096E68">
        <w:rPr>
          <w:rFonts w:ascii="Helvetica" w:hAnsi="Helvetica" w:cs="Times New Roman"/>
          <w:b/>
          <w:color w:val="365F91" w:themeColor="accent1" w:themeShade="BF"/>
          <w:sz w:val="28"/>
          <w:szCs w:val="28"/>
        </w:rPr>
        <w:t>Host Information</w:t>
      </w:r>
    </w:p>
    <w:p w14:paraId="6C73C746" w14:textId="77777777" w:rsidR="00ED55B4" w:rsidRDefault="00ED55B4" w:rsidP="00ED55B4">
      <w:pPr>
        <w:pStyle w:val="ListParagraph"/>
        <w:numPr>
          <w:ilvl w:val="0"/>
          <w:numId w:val="2"/>
        </w:numPr>
        <w:rPr>
          <w:rFonts w:ascii="Helvetica" w:hAnsi="Helvetica"/>
          <w:sz w:val="28"/>
          <w:szCs w:val="28"/>
        </w:rPr>
      </w:pPr>
      <w:r>
        <w:rPr>
          <w:rFonts w:ascii="Helvetica" w:hAnsi="Helvetica"/>
          <w:sz w:val="28"/>
          <w:szCs w:val="28"/>
        </w:rPr>
        <w:t>BSL1</w:t>
      </w:r>
    </w:p>
    <w:p w14:paraId="72CE3C5E" w14:textId="2D592E0F" w:rsidR="00084DB6" w:rsidRPr="00CE3081" w:rsidRDefault="00ED55B4" w:rsidP="00784476">
      <w:pPr>
        <w:pStyle w:val="ListParagraph"/>
        <w:numPr>
          <w:ilvl w:val="0"/>
          <w:numId w:val="2"/>
        </w:numPr>
        <w:rPr>
          <w:rFonts w:ascii="Helvetica" w:hAnsi="Helvetica"/>
          <w:sz w:val="28"/>
          <w:szCs w:val="28"/>
        </w:rPr>
      </w:pPr>
      <w:r w:rsidRPr="004F7296">
        <w:rPr>
          <w:rFonts w:ascii="Helvetica" w:hAnsi="Helvetica"/>
          <w:sz w:val="28"/>
          <w:szCs w:val="28"/>
        </w:rPr>
        <w:t xml:space="preserve">Found in soil </w:t>
      </w:r>
    </w:p>
    <w:p w14:paraId="121F2D99" w14:textId="77777777" w:rsidR="001F4DF6" w:rsidRDefault="001F4DF6" w:rsidP="00784476">
      <w:pPr>
        <w:rPr>
          <w:rFonts w:ascii="Helvetica" w:hAnsi="Helvetica"/>
          <w:b/>
        </w:rPr>
      </w:pPr>
    </w:p>
    <w:p w14:paraId="426AFA51" w14:textId="77777777" w:rsidR="00784476" w:rsidRDefault="004F7296" w:rsidP="00784476">
      <w:pPr>
        <w:rPr>
          <w:rFonts w:ascii="Helvetica" w:hAnsi="Helvetica"/>
          <w:b/>
          <w:color w:val="365F91" w:themeColor="accent1" w:themeShade="BF"/>
          <w:sz w:val="28"/>
          <w:szCs w:val="28"/>
        </w:rPr>
      </w:pPr>
      <w:r w:rsidRPr="00CD3DCB">
        <w:rPr>
          <w:rFonts w:ascii="Helvetica" w:hAnsi="Helvetica"/>
          <w:b/>
          <w:color w:val="365F91" w:themeColor="accent1" w:themeShade="BF"/>
          <w:sz w:val="28"/>
          <w:szCs w:val="28"/>
        </w:rPr>
        <w:t>References</w:t>
      </w:r>
    </w:p>
    <w:p w14:paraId="1D11CFDE" w14:textId="0EB3421F" w:rsidR="00891B60" w:rsidRDefault="00154AFC" w:rsidP="00080625">
      <w:pPr>
        <w:ind w:left="720" w:hanging="720"/>
        <w:rPr>
          <w:rFonts w:ascii="Arial" w:hAnsi="Arial" w:cs="Arial"/>
        </w:rPr>
      </w:pPr>
      <w:hyperlink r:id="rId10" w:history="1">
        <w:r w:rsidR="00080625" w:rsidRPr="00080625">
          <w:rPr>
            <w:rFonts w:ascii="Arial" w:hAnsi="Arial" w:cs="Arial"/>
          </w:rPr>
          <w:t xml:space="preserve">Draft Genome Sequence of a </w:t>
        </w:r>
        <w:proofErr w:type="spellStart"/>
        <w:r w:rsidR="00080625" w:rsidRPr="00080625">
          <w:rPr>
            <w:rFonts w:ascii="Arial" w:hAnsi="Arial" w:cs="Arial"/>
          </w:rPr>
          <w:t>Benzothiophene</w:t>
        </w:r>
        <w:proofErr w:type="spellEnd"/>
        <w:r w:rsidR="00080625" w:rsidRPr="00080625">
          <w:rPr>
            <w:rFonts w:ascii="Arial" w:hAnsi="Arial" w:cs="Arial"/>
          </w:rPr>
          <w:t xml:space="preserve">-Desulfurizing Bacterium, </w:t>
        </w:r>
        <w:proofErr w:type="spellStart"/>
        <w:r w:rsidR="00080625" w:rsidRPr="00080625">
          <w:rPr>
            <w:rFonts w:ascii="Arial" w:hAnsi="Arial" w:cs="Arial"/>
          </w:rPr>
          <w:t>Gordona</w:t>
        </w:r>
        <w:proofErr w:type="spellEnd"/>
        <w:r w:rsidR="00080625" w:rsidRPr="00080625">
          <w:rPr>
            <w:rFonts w:ascii="Arial" w:hAnsi="Arial" w:cs="Arial"/>
          </w:rPr>
          <w:t xml:space="preserve"> terrae Strain C-6. </w:t>
        </w:r>
      </w:hyperlink>
      <w:r w:rsidR="00080625" w:rsidRPr="00080625">
        <w:rPr>
          <w:rFonts w:ascii="Arial" w:hAnsi="Arial" w:cs="Arial"/>
        </w:rPr>
        <w:t xml:space="preserve">Wang W, et al. Genome </w:t>
      </w:r>
      <w:proofErr w:type="spellStart"/>
      <w:r w:rsidR="00080625" w:rsidRPr="00080625">
        <w:rPr>
          <w:rFonts w:ascii="Arial" w:hAnsi="Arial" w:cs="Arial"/>
        </w:rPr>
        <w:t>Announc</w:t>
      </w:r>
      <w:proofErr w:type="spellEnd"/>
      <w:r w:rsidR="00080625" w:rsidRPr="00080625">
        <w:rPr>
          <w:rFonts w:ascii="Arial" w:hAnsi="Arial" w:cs="Arial"/>
        </w:rPr>
        <w:t xml:space="preserve"> 2013 Jun 20</w:t>
      </w:r>
    </w:p>
    <w:p w14:paraId="5243F7F7" w14:textId="77777777" w:rsidR="009B7950" w:rsidRDefault="009B7950" w:rsidP="00080625">
      <w:pPr>
        <w:ind w:left="720" w:hanging="720"/>
        <w:rPr>
          <w:rFonts w:ascii="Arial" w:hAnsi="Arial" w:cs="Arial"/>
        </w:rPr>
      </w:pPr>
    </w:p>
    <w:p w14:paraId="148C9F51" w14:textId="4DF66C9B" w:rsidR="009B7950" w:rsidRPr="009B7950" w:rsidRDefault="009B7950" w:rsidP="009B7950">
      <w:pPr>
        <w:ind w:left="720" w:hanging="720"/>
        <w:rPr>
          <w:rFonts w:ascii="Arial" w:hAnsi="Arial" w:cs="Arial"/>
        </w:rPr>
      </w:pPr>
      <w:proofErr w:type="spellStart"/>
      <w:r w:rsidRPr="009B7950">
        <w:rPr>
          <w:rFonts w:ascii="Arial" w:hAnsi="Arial" w:cs="Arial"/>
        </w:rPr>
        <w:t>Arenskotter</w:t>
      </w:r>
      <w:proofErr w:type="spellEnd"/>
      <w:r w:rsidRPr="009B7950">
        <w:rPr>
          <w:rFonts w:ascii="Arial" w:hAnsi="Arial" w:cs="Arial"/>
        </w:rPr>
        <w:t xml:space="preserve">, M.; Broker, D.; </w:t>
      </w:r>
      <w:proofErr w:type="spellStart"/>
      <w:r w:rsidRPr="009B7950">
        <w:rPr>
          <w:rFonts w:ascii="Arial" w:hAnsi="Arial" w:cs="Arial"/>
        </w:rPr>
        <w:t>Steinbuchel</w:t>
      </w:r>
      <w:proofErr w:type="spellEnd"/>
      <w:r w:rsidRPr="009B7950">
        <w:rPr>
          <w:rFonts w:ascii="Arial" w:hAnsi="Arial" w:cs="Arial"/>
        </w:rPr>
        <w:t xml:space="preserve">, A. (2004). </w:t>
      </w:r>
      <w:hyperlink r:id="rId11" w:history="1">
        <w:r w:rsidRPr="009B7950">
          <w:rPr>
            <w:rFonts w:ascii="Arial" w:hAnsi="Arial" w:cs="Arial"/>
          </w:rPr>
          <w:t xml:space="preserve">"Biology of the Metabolically Diverse Genus </w:t>
        </w:r>
        <w:proofErr w:type="spellStart"/>
        <w:r w:rsidRPr="009B7950">
          <w:rPr>
            <w:rFonts w:ascii="Arial" w:hAnsi="Arial" w:cs="Arial"/>
          </w:rPr>
          <w:t>Gordonia</w:t>
        </w:r>
        <w:proofErr w:type="spellEnd"/>
        <w:r w:rsidRPr="009B7950">
          <w:rPr>
            <w:rFonts w:ascii="Arial" w:hAnsi="Arial" w:cs="Arial"/>
          </w:rPr>
          <w:t>"</w:t>
        </w:r>
      </w:hyperlink>
      <w:r w:rsidRPr="009B7950">
        <w:rPr>
          <w:rFonts w:ascii="Arial" w:hAnsi="Arial" w:cs="Arial"/>
        </w:rPr>
        <w:t xml:space="preserve">. Applied and Environmental Microbiology 70 (6): 3195–3204. </w:t>
      </w:r>
      <w:hyperlink r:id="rId12" w:tooltip="Digital object identifier" w:history="1">
        <w:r w:rsidRPr="009B7950">
          <w:rPr>
            <w:rFonts w:ascii="Arial" w:hAnsi="Arial" w:cs="Arial"/>
          </w:rPr>
          <w:t>doi</w:t>
        </w:r>
      </w:hyperlink>
      <w:r w:rsidRPr="009B7950">
        <w:rPr>
          <w:rFonts w:ascii="Arial" w:hAnsi="Arial" w:cs="Arial"/>
        </w:rPr>
        <w:t>:</w:t>
      </w:r>
      <w:hyperlink r:id="rId13" w:history="1">
        <w:r w:rsidRPr="009B7950">
          <w:rPr>
            <w:rFonts w:ascii="Arial" w:hAnsi="Arial" w:cs="Arial"/>
          </w:rPr>
          <w:t>10.1128/AEM.70.6.3195-3204.2004</w:t>
        </w:r>
      </w:hyperlink>
      <w:r w:rsidRPr="009B7950">
        <w:rPr>
          <w:rFonts w:ascii="Arial" w:hAnsi="Arial" w:cs="Arial"/>
        </w:rPr>
        <w:t>.</w:t>
      </w:r>
    </w:p>
    <w:sectPr w:rsidR="009B7950" w:rsidRPr="009B7950" w:rsidSect="00B119DA">
      <w:headerReference w:type="default" r:id="rId14"/>
      <w:pgSz w:w="12240" w:h="15840"/>
      <w:pgMar w:top="1440" w:right="1008" w:bottom="144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3DF2E6" w14:textId="77777777" w:rsidR="00080625" w:rsidRDefault="00080625" w:rsidP="00B119DA">
      <w:r>
        <w:separator/>
      </w:r>
    </w:p>
  </w:endnote>
  <w:endnote w:type="continuationSeparator" w:id="0">
    <w:p w14:paraId="357B76AD" w14:textId="77777777" w:rsidR="00080625" w:rsidRDefault="00080625" w:rsidP="00B119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A5539F" w14:textId="77777777" w:rsidR="00080625" w:rsidRDefault="00080625" w:rsidP="00B119DA">
      <w:r>
        <w:separator/>
      </w:r>
    </w:p>
  </w:footnote>
  <w:footnote w:type="continuationSeparator" w:id="0">
    <w:p w14:paraId="214C845D" w14:textId="77777777" w:rsidR="00080625" w:rsidRDefault="00080625" w:rsidP="00B119D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59452E" w14:textId="2CE5E010" w:rsidR="00080625" w:rsidRDefault="00080625" w:rsidP="00CD3DCB">
    <w:pPr>
      <w:pStyle w:val="Header"/>
      <w:ind w:left="792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C94FA5D" wp14:editId="5A4154EB">
              <wp:simplePos x="0" y="0"/>
              <wp:positionH relativeFrom="column">
                <wp:posOffset>-685800</wp:posOffset>
              </wp:positionH>
              <wp:positionV relativeFrom="paragraph">
                <wp:posOffset>-457200</wp:posOffset>
              </wp:positionV>
              <wp:extent cx="7886700" cy="457200"/>
              <wp:effectExtent l="0" t="0" r="1270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86700" cy="4572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chemeClr val="bg1"/>
                          </a:gs>
                          <a:gs pos="100000">
                            <a:schemeClr val="accent5">
                              <a:lumMod val="60000"/>
                              <a:lumOff val="40000"/>
                            </a:schemeClr>
                          </a:gs>
                        </a:gsLst>
                        <a:lin ang="16200000" scaled="0"/>
                        <a:tileRect/>
                      </a:gra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4" o:spid="_x0000_s1026" style="position:absolute;margin-left:-53.95pt;margin-top:-35.95pt;width:621pt;height:3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" fillcolor="white [3212]" stroked="f">
              <v:fill color2="#92cddc [1944]" rotate="t" type="gradient">
                <o:fill v:ext="view" type="gradientUnscaled"/>
              </v:fill>
            </v:rect>
          </w:pict>
        </mc:Fallback>
      </mc:AlternateContent>
    </w:r>
    <w:r>
      <w:rPr>
        <w:noProof/>
      </w:rPr>
      <w:drawing>
        <wp:inline distT="0" distB="0" distL="0" distR="0" wp14:anchorId="5FF51AA6" wp14:editId="09D19E02">
          <wp:extent cx="1633220" cy="388862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3220" cy="3888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123F0"/>
    <w:multiLevelType w:val="hybridMultilevel"/>
    <w:tmpl w:val="D904F86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B520D0F"/>
    <w:multiLevelType w:val="hybridMultilevel"/>
    <w:tmpl w:val="603C3A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FE071B"/>
    <w:multiLevelType w:val="hybridMultilevel"/>
    <w:tmpl w:val="728866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2C1667"/>
    <w:multiLevelType w:val="hybridMultilevel"/>
    <w:tmpl w:val="2576851C"/>
    <w:lvl w:ilvl="0" w:tplc="1F94FA9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287952"/>
    <w:multiLevelType w:val="hybridMultilevel"/>
    <w:tmpl w:val="FF2829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B02A8A"/>
    <w:multiLevelType w:val="hybridMultilevel"/>
    <w:tmpl w:val="6E7AC3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84B2027"/>
    <w:multiLevelType w:val="multilevel"/>
    <w:tmpl w:val="6E7AC32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C30174F"/>
    <w:multiLevelType w:val="hybridMultilevel"/>
    <w:tmpl w:val="FE803E2C"/>
    <w:lvl w:ilvl="0" w:tplc="C81424D8">
      <w:numFmt w:val="bullet"/>
      <w:lvlText w:val="-"/>
      <w:lvlJc w:val="left"/>
      <w:pPr>
        <w:ind w:left="720" w:hanging="360"/>
      </w:pPr>
      <w:rPr>
        <w:rFonts w:ascii="Helvetica" w:eastAsiaTheme="minorEastAsia" w:hAnsi="Helvetica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4"/>
  </w:num>
  <w:num w:numId="5">
    <w:abstractNumId w:val="5"/>
  </w:num>
  <w:num w:numId="6">
    <w:abstractNumId w:val="2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5667"/>
    <w:rsid w:val="00033A4E"/>
    <w:rsid w:val="00080625"/>
    <w:rsid w:val="00084DB6"/>
    <w:rsid w:val="00096E68"/>
    <w:rsid w:val="00144B58"/>
    <w:rsid w:val="00154AFC"/>
    <w:rsid w:val="001E5B31"/>
    <w:rsid w:val="001F4DF6"/>
    <w:rsid w:val="00322D1A"/>
    <w:rsid w:val="00351C1E"/>
    <w:rsid w:val="00352331"/>
    <w:rsid w:val="003C3299"/>
    <w:rsid w:val="004C15D9"/>
    <w:rsid w:val="004F5834"/>
    <w:rsid w:val="004F7296"/>
    <w:rsid w:val="005261D4"/>
    <w:rsid w:val="005D1B7F"/>
    <w:rsid w:val="005F77F2"/>
    <w:rsid w:val="006016C3"/>
    <w:rsid w:val="006D2D3E"/>
    <w:rsid w:val="007475CF"/>
    <w:rsid w:val="00784476"/>
    <w:rsid w:val="00832033"/>
    <w:rsid w:val="00891B60"/>
    <w:rsid w:val="008A5667"/>
    <w:rsid w:val="00900454"/>
    <w:rsid w:val="00974D85"/>
    <w:rsid w:val="009A1F87"/>
    <w:rsid w:val="009B7950"/>
    <w:rsid w:val="00A35F6D"/>
    <w:rsid w:val="00A53F51"/>
    <w:rsid w:val="00B119DA"/>
    <w:rsid w:val="00BD7615"/>
    <w:rsid w:val="00C540A9"/>
    <w:rsid w:val="00C85620"/>
    <w:rsid w:val="00CC3907"/>
    <w:rsid w:val="00CD3DCB"/>
    <w:rsid w:val="00CE3081"/>
    <w:rsid w:val="00CE7C87"/>
    <w:rsid w:val="00D367D4"/>
    <w:rsid w:val="00EC39C9"/>
    <w:rsid w:val="00ED5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5C99C2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566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66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8447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8447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91B60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119D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19DA"/>
  </w:style>
  <w:style w:type="paragraph" w:styleId="Footer">
    <w:name w:val="footer"/>
    <w:basedOn w:val="Normal"/>
    <w:link w:val="FooterChar"/>
    <w:uiPriority w:val="99"/>
    <w:unhideWhenUsed/>
    <w:rsid w:val="00B119D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19DA"/>
  </w:style>
  <w:style w:type="paragraph" w:customStyle="1" w:styleId="EndNoteBibliography">
    <w:name w:val="EndNote Bibliography"/>
    <w:basedOn w:val="Normal"/>
    <w:rsid w:val="00CE3081"/>
    <w:rPr>
      <w:rFonts w:ascii="Cambria" w:hAnsi="Cambria"/>
    </w:rPr>
  </w:style>
  <w:style w:type="character" w:customStyle="1" w:styleId="mixed-citation">
    <w:name w:val="mixed-citation"/>
    <w:basedOn w:val="DefaultParagraphFont"/>
    <w:rsid w:val="00C540A9"/>
  </w:style>
  <w:style w:type="character" w:customStyle="1" w:styleId="ref-title">
    <w:name w:val="ref-title"/>
    <w:basedOn w:val="DefaultParagraphFont"/>
    <w:rsid w:val="00C540A9"/>
  </w:style>
  <w:style w:type="character" w:styleId="Emphasis">
    <w:name w:val="Emphasis"/>
    <w:basedOn w:val="DefaultParagraphFont"/>
    <w:uiPriority w:val="20"/>
    <w:qFormat/>
    <w:rsid w:val="00C540A9"/>
    <w:rPr>
      <w:i/>
      <w:iCs/>
    </w:rPr>
  </w:style>
  <w:style w:type="character" w:customStyle="1" w:styleId="ref-journal">
    <w:name w:val="ref-journal"/>
    <w:basedOn w:val="DefaultParagraphFont"/>
    <w:rsid w:val="00C540A9"/>
  </w:style>
  <w:style w:type="character" w:customStyle="1" w:styleId="ref-vol">
    <w:name w:val="ref-vol"/>
    <w:basedOn w:val="DefaultParagraphFont"/>
    <w:rsid w:val="00C540A9"/>
  </w:style>
  <w:style w:type="character" w:customStyle="1" w:styleId="citation">
    <w:name w:val="citation"/>
    <w:basedOn w:val="DefaultParagraphFont"/>
    <w:rsid w:val="009B7950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566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66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8447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8447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91B60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119D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19DA"/>
  </w:style>
  <w:style w:type="paragraph" w:styleId="Footer">
    <w:name w:val="footer"/>
    <w:basedOn w:val="Normal"/>
    <w:link w:val="FooterChar"/>
    <w:uiPriority w:val="99"/>
    <w:unhideWhenUsed/>
    <w:rsid w:val="00B119D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19DA"/>
  </w:style>
  <w:style w:type="paragraph" w:customStyle="1" w:styleId="EndNoteBibliography">
    <w:name w:val="EndNote Bibliography"/>
    <w:basedOn w:val="Normal"/>
    <w:rsid w:val="00CE3081"/>
    <w:rPr>
      <w:rFonts w:ascii="Cambria" w:hAnsi="Cambria"/>
    </w:rPr>
  </w:style>
  <w:style w:type="character" w:customStyle="1" w:styleId="mixed-citation">
    <w:name w:val="mixed-citation"/>
    <w:basedOn w:val="DefaultParagraphFont"/>
    <w:rsid w:val="00C540A9"/>
  </w:style>
  <w:style w:type="character" w:customStyle="1" w:styleId="ref-title">
    <w:name w:val="ref-title"/>
    <w:basedOn w:val="DefaultParagraphFont"/>
    <w:rsid w:val="00C540A9"/>
  </w:style>
  <w:style w:type="character" w:styleId="Emphasis">
    <w:name w:val="Emphasis"/>
    <w:basedOn w:val="DefaultParagraphFont"/>
    <w:uiPriority w:val="20"/>
    <w:qFormat/>
    <w:rsid w:val="00C540A9"/>
    <w:rPr>
      <w:i/>
      <w:iCs/>
    </w:rPr>
  </w:style>
  <w:style w:type="character" w:customStyle="1" w:styleId="ref-journal">
    <w:name w:val="ref-journal"/>
    <w:basedOn w:val="DefaultParagraphFont"/>
    <w:rsid w:val="00C540A9"/>
  </w:style>
  <w:style w:type="character" w:customStyle="1" w:styleId="ref-vol">
    <w:name w:val="ref-vol"/>
    <w:basedOn w:val="DefaultParagraphFont"/>
    <w:rsid w:val="00C540A9"/>
  </w:style>
  <w:style w:type="character" w:customStyle="1" w:styleId="citation">
    <w:name w:val="citation"/>
    <w:basedOn w:val="DefaultParagraphFont"/>
    <w:rsid w:val="009B79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aem.asm.org/content/70/6/3195.short" TargetMode="External"/><Relationship Id="rId12" Type="http://schemas.openxmlformats.org/officeDocument/2006/relationships/hyperlink" Target="https://en.wikipedia.org/wiki/Digital_object_identifier" TargetMode="External"/><Relationship Id="rId13" Type="http://schemas.openxmlformats.org/officeDocument/2006/relationships/hyperlink" Target="https://dx.doi.org/10.1128%2FAEM.70.6.3195-3204.2004" TargetMode="External"/><Relationship Id="rId14" Type="http://schemas.openxmlformats.org/officeDocument/2006/relationships/header" Target="head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hyperlink" Target="http://www.ncbi.nlm.nih.gov/genome/?term=gordonia+terrae" TargetMode="External"/><Relationship Id="rId10" Type="http://schemas.openxmlformats.org/officeDocument/2006/relationships/hyperlink" Target="http://www.ncbi.nlm.nih.gov/pubmed/23788548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288</Words>
  <Characters>1643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Rachael Rush</dc:creator>
  <cp:keywords/>
  <dc:description/>
  <cp:lastModifiedBy>Debbie Jacobs-Sera</cp:lastModifiedBy>
  <cp:revision>4</cp:revision>
  <cp:lastPrinted>2015-06-12T13:37:00Z</cp:lastPrinted>
  <dcterms:created xsi:type="dcterms:W3CDTF">2015-06-12T13:41:00Z</dcterms:created>
  <dcterms:modified xsi:type="dcterms:W3CDTF">2015-08-06T20:49:00Z</dcterms:modified>
</cp:coreProperties>
</file>