
<file path=[Content_Types].xml><?xml version="1.0" encoding="utf-8"?>
<Types xmlns="http://schemas.openxmlformats.org/package/2006/content-types">
  <Default Extension="xml" ContentType="application/xml"/>
  <Default Extension="rels" ContentType="application/vnd.openxmlformats-package.relationships+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F34E28B" w14:textId="46B95FCE" w:rsidR="00024D16" w:rsidRDefault="008F66EC" w:rsidP="00024D16">
      <w:pPr>
        <w:pStyle w:val="firstprotocolline"/>
      </w:pPr>
      <w:r>
        <w:rPr>
          <w:noProof/>
        </w:rPr>
        <w:drawing>
          <wp:inline distT="0" distB="0" distL="0" distR="0" wp14:anchorId="52194CD3" wp14:editId="7382879B">
            <wp:extent cx="5486400" cy="928370"/>
            <wp:effectExtent l="0" t="0" r="0" b="1143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oolbox header.jpg"/>
                    <pic:cNvPicPr/>
                  </pic:nvPicPr>
                  <pic:blipFill>
                    <a:blip r:embed="rId5">
                      <a:extLst>
                        <a:ext uri="{28A0092B-C50C-407E-A947-70E740481C1C}">
                          <a14:useLocalDpi xmlns:a14="http://schemas.microsoft.com/office/drawing/2010/main" val="0"/>
                        </a:ext>
                      </a:extLst>
                    </a:blip>
                    <a:stretch>
                      <a:fillRect/>
                    </a:stretch>
                  </pic:blipFill>
                  <pic:spPr>
                    <a:xfrm>
                      <a:off x="0" y="0"/>
                      <a:ext cx="5486400" cy="928370"/>
                    </a:xfrm>
                    <a:prstGeom prst="rect">
                      <a:avLst/>
                    </a:prstGeom>
                  </pic:spPr>
                </pic:pic>
              </a:graphicData>
            </a:graphic>
          </wp:inline>
        </w:drawing>
      </w:r>
    </w:p>
    <w:p w14:paraId="1AE3CC62" w14:textId="6B3828BB" w:rsidR="00024D16" w:rsidRDefault="00BC7209" w:rsidP="00024D16">
      <w:pPr>
        <w:pStyle w:val="Heading3"/>
      </w:pPr>
      <w:bookmarkStart w:id="0" w:name="_Toc318802488"/>
      <w:r>
        <w:t>Protocol</w:t>
      </w:r>
      <w:bookmarkEnd w:id="0"/>
      <w:r w:rsidR="00FE7369">
        <w:t xml:space="preserve">:  </w:t>
      </w:r>
      <w:r w:rsidR="004E354B">
        <w:t xml:space="preserve">Checking phage lysates </w:t>
      </w:r>
      <w:r w:rsidR="00A84DAA">
        <w:t>by PCR</w:t>
      </w:r>
    </w:p>
    <w:p w14:paraId="302495EF" w14:textId="7E70251F" w:rsidR="00024D16" w:rsidRDefault="00024D16" w:rsidP="00024D16">
      <w:pPr>
        <w:pStyle w:val="ProtocolObjective"/>
      </w:pPr>
      <w:r>
        <w:t xml:space="preserve">Objective: </w:t>
      </w:r>
      <w:r w:rsidR="00BC7209">
        <w:t xml:space="preserve">To </w:t>
      </w:r>
      <w:r w:rsidR="00C05743">
        <w:t>support the identity of a phage</w:t>
      </w:r>
      <w:r w:rsidR="005557AF">
        <w:t xml:space="preserve"> lysate</w:t>
      </w:r>
      <w:r w:rsidR="00BC7209">
        <w:t xml:space="preserve"> based on the presence of specific </w:t>
      </w:r>
      <w:r w:rsidR="00844513">
        <w:t>DNA segments</w:t>
      </w:r>
      <w:r w:rsidR="00BC7209">
        <w:t>.</w:t>
      </w:r>
      <w:r w:rsidR="004000E9">
        <w:t xml:space="preserve"> </w:t>
      </w:r>
    </w:p>
    <w:p w14:paraId="0698AC7F" w14:textId="28103D28" w:rsidR="00024D16" w:rsidRDefault="00024D16" w:rsidP="00024D16">
      <w:pPr>
        <w:pStyle w:val="ProtocolRationale"/>
      </w:pPr>
      <w:r>
        <w:t xml:space="preserve">Rationale: </w:t>
      </w:r>
      <w:r w:rsidR="00DE0597">
        <w:t>Polymerase Chain Reaction (PCR) is a technique used to make more copies</w:t>
      </w:r>
      <w:r w:rsidR="00B55C7A">
        <w:t xml:space="preserve"> of</w:t>
      </w:r>
      <w:r w:rsidR="00DE0597">
        <w:t xml:space="preserve">, or amplify, a specific DNA segment. </w:t>
      </w:r>
      <w:r w:rsidR="00856B4E">
        <w:t>Amplification</w:t>
      </w:r>
      <w:r w:rsidR="00046C19">
        <w:t xml:space="preserve"> of</w:t>
      </w:r>
      <w:r w:rsidR="00DE0597">
        <w:t xml:space="preserve"> a</w:t>
      </w:r>
      <w:r w:rsidR="00F93543">
        <w:t xml:space="preserve"> </w:t>
      </w:r>
      <w:r w:rsidR="00B51FB5">
        <w:t>DNA</w:t>
      </w:r>
      <w:r w:rsidR="00DE0597">
        <w:t xml:space="preserve"> segment is achieved by using short DNA fragments, called primers, that are synthesized and </w:t>
      </w:r>
      <w:r w:rsidR="00D52E4E">
        <w:t xml:space="preserve">bind specifically </w:t>
      </w:r>
      <w:r w:rsidR="00DE0597">
        <w:t>to the start and end of the DNA segment you intend to amplify</w:t>
      </w:r>
      <w:r w:rsidR="00620707">
        <w:t>.</w:t>
      </w:r>
      <w:r w:rsidR="00682728">
        <w:t xml:space="preserve"> </w:t>
      </w:r>
      <w:r w:rsidR="00257D65">
        <w:t xml:space="preserve">By </w:t>
      </w:r>
      <w:r w:rsidR="00D81CC0">
        <w:t xml:space="preserve">carefully selecting </w:t>
      </w:r>
      <w:r w:rsidR="00D52E4E">
        <w:t>which primers to use</w:t>
      </w:r>
      <w:r w:rsidR="00257D65">
        <w:t xml:space="preserve">, </w:t>
      </w:r>
      <w:r w:rsidR="00844513">
        <w:t xml:space="preserve">PCR </w:t>
      </w:r>
      <w:r w:rsidR="00D81CC0">
        <w:t xml:space="preserve">amplification </w:t>
      </w:r>
      <w:r w:rsidR="00844513">
        <w:t xml:space="preserve">can </w:t>
      </w:r>
      <w:r w:rsidR="00D81CC0">
        <w:t>be used to</w:t>
      </w:r>
      <w:r w:rsidR="00844513">
        <w:t xml:space="preserve"> </w:t>
      </w:r>
      <w:r w:rsidR="008C7AA4">
        <w:t>support</w:t>
      </w:r>
      <w:r w:rsidR="00682728">
        <w:t xml:space="preserve"> the presence </w:t>
      </w:r>
      <w:r w:rsidR="00D81CC0">
        <w:t xml:space="preserve">of a </w:t>
      </w:r>
      <w:proofErr w:type="gramStart"/>
      <w:r w:rsidR="00856B4E">
        <w:t xml:space="preserve">particular </w:t>
      </w:r>
      <w:r w:rsidR="00D81CC0">
        <w:t>DNA</w:t>
      </w:r>
      <w:proofErr w:type="gramEnd"/>
      <w:r w:rsidR="00D81CC0">
        <w:t xml:space="preserve"> segment in that phage</w:t>
      </w:r>
      <w:r w:rsidR="00844513">
        <w:t>.</w:t>
      </w:r>
      <w:r>
        <w:t xml:space="preserve"> </w:t>
      </w:r>
      <w:r w:rsidR="00856B4E">
        <w:t xml:space="preserve"> By extension, t</w:t>
      </w:r>
      <w:r w:rsidR="003E0483">
        <w:t xml:space="preserve">his technique </w:t>
      </w:r>
      <w:r w:rsidR="00856B4E">
        <w:t>is</w:t>
      </w:r>
      <w:r w:rsidR="00682728">
        <w:t xml:space="preserve"> useful in</w:t>
      </w:r>
      <w:r w:rsidR="003E0483">
        <w:t xml:space="preserve"> </w:t>
      </w:r>
      <w:r w:rsidR="00856B4E">
        <w:t>determin</w:t>
      </w:r>
      <w:r w:rsidR="00046C19">
        <w:t>ing</w:t>
      </w:r>
      <w:r w:rsidR="003E0483">
        <w:t xml:space="preserve"> that the lysate you </w:t>
      </w:r>
      <w:r w:rsidR="00D81CC0">
        <w:t xml:space="preserve">are working with </w:t>
      </w:r>
      <w:r w:rsidR="00046C19">
        <w:t>contains the phage that you are interested in</w:t>
      </w:r>
      <w:r w:rsidR="00D81CC0">
        <w:t xml:space="preserve">. </w:t>
      </w:r>
    </w:p>
    <w:p w14:paraId="2A1E403B" w14:textId="77777777" w:rsidR="00024D16" w:rsidRDefault="00024D16" w:rsidP="00024D16">
      <w:pPr>
        <w:pStyle w:val="SuppliesHeading"/>
      </w:pPr>
      <w:r>
        <w:t>Supplies:</w:t>
      </w:r>
    </w:p>
    <w:p w14:paraId="6592E4D5" w14:textId="6C239C39" w:rsidR="00024D16" w:rsidRPr="007D1012" w:rsidRDefault="004E354B" w:rsidP="00024D16">
      <w:pPr>
        <w:pStyle w:val="supplylist"/>
        <w:numPr>
          <w:ilvl w:val="0"/>
          <w:numId w:val="9"/>
        </w:numPr>
      </w:pPr>
      <w:r>
        <w:t>Phage lysate</w:t>
      </w:r>
      <w:r w:rsidR="00923B66">
        <w:t xml:space="preserve"> (2- 5 </w:t>
      </w:r>
      <w:proofErr w:type="spellStart"/>
      <w:r w:rsidR="00923B66">
        <w:t>ul</w:t>
      </w:r>
      <w:proofErr w:type="spellEnd"/>
      <w:r w:rsidR="00923B66">
        <w:t>)</w:t>
      </w:r>
    </w:p>
    <w:p w14:paraId="4F61B192" w14:textId="763F32BF" w:rsidR="00024D16" w:rsidRDefault="00E575F8" w:rsidP="00024D16">
      <w:pPr>
        <w:pStyle w:val="supplylist"/>
        <w:numPr>
          <w:ilvl w:val="0"/>
          <w:numId w:val="9"/>
        </w:numPr>
      </w:pPr>
      <w:proofErr w:type="spellStart"/>
      <w:r>
        <w:t>Taq</w:t>
      </w:r>
      <w:proofErr w:type="spellEnd"/>
      <w:r>
        <w:t xml:space="preserve"> </w:t>
      </w:r>
      <w:r w:rsidR="0067154D">
        <w:t xml:space="preserve">DNA polymerase and </w:t>
      </w:r>
      <w:r w:rsidR="001D63DF">
        <w:t xml:space="preserve">corresponding reaction </w:t>
      </w:r>
      <w:r w:rsidR="0067154D">
        <w:t>buffer *</w:t>
      </w:r>
      <w:r w:rsidR="00682728">
        <w:t>*</w:t>
      </w:r>
    </w:p>
    <w:p w14:paraId="0D5F4F3D" w14:textId="7FCCEDDF" w:rsidR="001D63DF" w:rsidRPr="007D1012" w:rsidRDefault="001D63DF" w:rsidP="00024D16">
      <w:pPr>
        <w:pStyle w:val="supplylist"/>
        <w:numPr>
          <w:ilvl w:val="0"/>
          <w:numId w:val="9"/>
        </w:numPr>
      </w:pPr>
      <w:r>
        <w:t xml:space="preserve">dNTP mix (each dNTP at 10 </w:t>
      </w:r>
      <w:proofErr w:type="spellStart"/>
      <w:r>
        <w:t>mM</w:t>
      </w:r>
      <w:proofErr w:type="spellEnd"/>
      <w:r>
        <w:t>)</w:t>
      </w:r>
    </w:p>
    <w:p w14:paraId="71E600FB" w14:textId="00084E4B" w:rsidR="00024D16" w:rsidRDefault="0067154D" w:rsidP="00024D16">
      <w:pPr>
        <w:pStyle w:val="supplylist"/>
        <w:numPr>
          <w:ilvl w:val="0"/>
          <w:numId w:val="9"/>
        </w:numPr>
      </w:pPr>
      <w:r>
        <w:t>DNA primers</w:t>
      </w:r>
      <w:r w:rsidR="001D63DF">
        <w:t xml:space="preserve"> (10 </w:t>
      </w:r>
      <w:r w:rsidR="001D63DF">
        <w:rPr>
          <w:rFonts w:ascii="Symbol" w:hAnsi="Symbol"/>
        </w:rPr>
        <w:t></w:t>
      </w:r>
      <w:r w:rsidR="001D63DF">
        <w:rPr>
          <w:rFonts w:ascii="Symbol" w:hAnsi="Symbol"/>
        </w:rPr>
        <w:t></w:t>
      </w:r>
      <w:r w:rsidR="001D63DF">
        <w:rPr>
          <w:rFonts w:ascii="Symbol" w:hAnsi="Symbol"/>
        </w:rPr>
        <w:t></w:t>
      </w:r>
    </w:p>
    <w:p w14:paraId="1FC0A04F" w14:textId="4B59F39C" w:rsidR="00024D16" w:rsidRDefault="0067154D" w:rsidP="00024D16">
      <w:pPr>
        <w:pStyle w:val="supplylist"/>
        <w:numPr>
          <w:ilvl w:val="0"/>
          <w:numId w:val="9"/>
        </w:numPr>
      </w:pPr>
      <w:r>
        <w:t>Thermocycler</w:t>
      </w:r>
    </w:p>
    <w:p w14:paraId="32B16DBB" w14:textId="481473C7" w:rsidR="00923CE1" w:rsidRDefault="00DD3FAF" w:rsidP="00923CE1">
      <w:pPr>
        <w:pStyle w:val="supplylist"/>
        <w:numPr>
          <w:ilvl w:val="0"/>
          <w:numId w:val="9"/>
        </w:numPr>
      </w:pPr>
      <w:r>
        <w:t>PCR t</w:t>
      </w:r>
      <w:r w:rsidR="00923CE1">
        <w:t>ubes</w:t>
      </w:r>
      <w:r w:rsidR="0067154D">
        <w:t xml:space="preserve"> compatible with thermocycler</w:t>
      </w:r>
      <w:r w:rsidR="00E575F8">
        <w:t xml:space="preserve"> </w:t>
      </w:r>
    </w:p>
    <w:p w14:paraId="30A9FD8B" w14:textId="77777777" w:rsidR="004E354B" w:rsidRDefault="005557AF" w:rsidP="00D200CC">
      <w:pPr>
        <w:pStyle w:val="supplylist"/>
        <w:numPr>
          <w:ilvl w:val="0"/>
          <w:numId w:val="9"/>
        </w:numPr>
      </w:pPr>
      <w:r>
        <w:t xml:space="preserve">A </w:t>
      </w:r>
      <w:hyperlink r:id="rId6" w:anchor="gid=0" w:history="1">
        <w:r w:rsidRPr="00EF62F9">
          <w:rPr>
            <w:rStyle w:val="Hyperlink"/>
          </w:rPr>
          <w:t>list</w:t>
        </w:r>
      </w:hyperlink>
      <w:r>
        <w:t xml:space="preserve"> of PCR primers designed for specific clusters/phages </w:t>
      </w:r>
      <w:r w:rsidR="00EF62F9">
        <w:t>(</w:t>
      </w:r>
      <w:hyperlink r:id="rId7" w:anchor="gid=0" w:history="1">
        <w:r w:rsidR="00EF62F9" w:rsidRPr="001E41CA">
          <w:rPr>
            <w:rStyle w:val="Hyperlink"/>
          </w:rPr>
          <w:t>https://docs.google.com/spreadsheets/d/1LAEEf8jD5AOIxwzROfN6i2I3kk6O6Tavz5uyEJrEgAU/edit?invite=COHSldYC&amp;ts=5a03540c#gid=0</w:t>
        </w:r>
      </w:hyperlink>
      <w:r w:rsidR="00EF62F9">
        <w:t xml:space="preserve"> )</w:t>
      </w:r>
    </w:p>
    <w:p w14:paraId="3BD2CBBE" w14:textId="0470795E" w:rsidR="00024D16" w:rsidRPr="00DC288A" w:rsidRDefault="00373D18" w:rsidP="004E354B">
      <w:pPr>
        <w:pStyle w:val="supplylist"/>
        <w:numPr>
          <w:ilvl w:val="0"/>
          <w:numId w:val="0"/>
        </w:numPr>
      </w:pPr>
      <w:r>
        <w:br/>
      </w:r>
      <w:r w:rsidR="00024D16">
        <w:t>*</w:t>
      </w:r>
      <w:r w:rsidR="00682728">
        <w:t>*</w:t>
      </w:r>
      <w:r w:rsidR="0067154D">
        <w:t xml:space="preserve"> The PCR parameters used in this protocol are for </w:t>
      </w:r>
      <w:proofErr w:type="spellStart"/>
      <w:r w:rsidR="0067154D">
        <w:t>Taq</w:t>
      </w:r>
      <w:proofErr w:type="spellEnd"/>
      <w:r w:rsidR="0067154D">
        <w:t xml:space="preserve"> DNA polymerase. If using a different DNA polymerase, follow the instructions provided by the manufacturer. </w:t>
      </w:r>
    </w:p>
    <w:p w14:paraId="20DF1815" w14:textId="77777777" w:rsidR="00024D16" w:rsidRDefault="00024D16" w:rsidP="00024D16">
      <w:pPr>
        <w:pStyle w:val="Procedureheading"/>
      </w:pPr>
      <w:r>
        <w:t>Procedure:</w:t>
      </w:r>
    </w:p>
    <w:p w14:paraId="0C54E828" w14:textId="32D1A7CE" w:rsidR="00024D16" w:rsidRDefault="00024D16" w:rsidP="00024D16">
      <w:pPr>
        <w:pStyle w:val="ProtocolABCD"/>
      </w:pPr>
      <w:r>
        <w:t xml:space="preserve">Set up </w:t>
      </w:r>
      <w:r w:rsidR="00802AF6">
        <w:t>PCR</w:t>
      </w:r>
      <w:r>
        <w:t xml:space="preserve"> reactions</w:t>
      </w:r>
      <w:r w:rsidR="00BA5300">
        <w:t>.</w:t>
      </w:r>
    </w:p>
    <w:p w14:paraId="52A8C1A8" w14:textId="4B2791E2" w:rsidR="00EF62F9" w:rsidRDefault="00024D16" w:rsidP="00FE69F6">
      <w:pPr>
        <w:pStyle w:val="Protocol1234"/>
        <w:numPr>
          <w:ilvl w:val="1"/>
          <w:numId w:val="14"/>
        </w:numPr>
      </w:pPr>
      <w:r>
        <w:t>Set up a reaction</w:t>
      </w:r>
      <w:r w:rsidR="008F165E">
        <w:t xml:space="preserve"> in a </w:t>
      </w:r>
      <w:r w:rsidR="00E575F8">
        <w:t>PCR</w:t>
      </w:r>
      <w:r w:rsidR="00802AF6">
        <w:t xml:space="preserve"> tube</w:t>
      </w:r>
      <w:r w:rsidR="00A02198">
        <w:t>, on ice,</w:t>
      </w:r>
      <w:r w:rsidR="00802AF6">
        <w:t xml:space="preserve"> </w:t>
      </w:r>
      <w:r>
        <w:t xml:space="preserve">for each </w:t>
      </w:r>
      <w:r w:rsidR="00802AF6">
        <w:t xml:space="preserve">pair of primers </w:t>
      </w:r>
      <w:r>
        <w:t xml:space="preserve">according to </w:t>
      </w:r>
      <w:r w:rsidRPr="00DD6B3D">
        <w:t>Table</w:t>
      </w:r>
      <w:r w:rsidR="00923B66">
        <w:t xml:space="preserve"> 1</w:t>
      </w:r>
      <w:r w:rsidRPr="00DD6B3D">
        <w:t>.</w:t>
      </w:r>
      <w:r w:rsidR="001D70B9">
        <w:t xml:space="preserve"> Include a negative control reaction that lacks </w:t>
      </w:r>
      <w:r w:rsidR="0017747B">
        <w:t xml:space="preserve">template </w:t>
      </w:r>
      <w:r w:rsidR="001D70B9">
        <w:t>DNA.</w:t>
      </w:r>
      <w:r w:rsidR="00A02198">
        <w:t xml:space="preserve"> </w:t>
      </w:r>
    </w:p>
    <w:p w14:paraId="2D2A70EB" w14:textId="15A9E029" w:rsidR="00024D16" w:rsidRDefault="00DD6B3D" w:rsidP="00024D16">
      <w:pPr>
        <w:pStyle w:val="Header"/>
        <w:ind w:left="720"/>
        <w:rPr>
          <w:sz w:val="22"/>
          <w:szCs w:val="22"/>
        </w:rPr>
      </w:pPr>
      <w:r>
        <w:rPr>
          <w:noProof/>
          <w:sz w:val="22"/>
          <w:szCs w:val="22"/>
        </w:rPr>
        <mc:AlternateContent>
          <mc:Choice Requires="wps">
            <w:drawing>
              <wp:anchor distT="0" distB="0" distL="114300" distR="114300" simplePos="0" relativeHeight="251659264" behindDoc="0" locked="0" layoutInCell="1" allowOverlap="1" wp14:anchorId="07BCF6F7" wp14:editId="2B7D98D9">
                <wp:simplePos x="0" y="0"/>
                <wp:positionH relativeFrom="column">
                  <wp:posOffset>457200</wp:posOffset>
                </wp:positionH>
                <wp:positionV relativeFrom="paragraph">
                  <wp:posOffset>99060</wp:posOffset>
                </wp:positionV>
                <wp:extent cx="4572000" cy="358140"/>
                <wp:effectExtent l="0" t="0" r="0" b="0"/>
                <wp:wrapSquare wrapText="bothSides"/>
                <wp:docPr id="346" name="Text Box 346"/>
                <wp:cNvGraphicFramePr/>
                <a:graphic xmlns:a="http://schemas.openxmlformats.org/drawingml/2006/main">
                  <a:graphicData uri="http://schemas.microsoft.com/office/word/2010/wordprocessingShape">
                    <wps:wsp>
                      <wps:cNvSpPr txBox="1"/>
                      <wps:spPr>
                        <a:xfrm>
                          <a:off x="0" y="0"/>
                          <a:ext cx="4572000" cy="3581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7B61FE55" w14:textId="7FDBCD05" w:rsidR="00024D16" w:rsidRPr="00DD6B3D" w:rsidRDefault="00024D16" w:rsidP="00024D16">
                            <w:pPr>
                              <w:rPr>
                                <w:rFonts w:asciiTheme="majorHAnsi" w:hAnsiTheme="majorHAnsi"/>
                                <w:sz w:val="18"/>
                                <w:szCs w:val="18"/>
                              </w:rPr>
                            </w:pPr>
                            <w:r w:rsidRPr="00DD6B3D">
                              <w:rPr>
                                <w:rFonts w:asciiTheme="majorHAnsi" w:hAnsiTheme="majorHAnsi"/>
                                <w:sz w:val="18"/>
                                <w:szCs w:val="18"/>
                              </w:rPr>
                              <w:t>Table</w:t>
                            </w:r>
                            <w:r w:rsidR="00923B66">
                              <w:rPr>
                                <w:rFonts w:asciiTheme="majorHAnsi" w:hAnsiTheme="majorHAnsi"/>
                                <w:sz w:val="18"/>
                                <w:szCs w:val="18"/>
                              </w:rPr>
                              <w:t xml:space="preserve"> 1</w:t>
                            </w:r>
                            <w:r w:rsidRPr="00DD6B3D">
                              <w:rPr>
                                <w:rFonts w:asciiTheme="majorHAnsi" w:hAnsiTheme="majorHAnsi"/>
                                <w:sz w:val="18"/>
                                <w:szCs w:val="18"/>
                              </w:rPr>
                              <w:t xml:space="preserve">. Components of </w:t>
                            </w:r>
                            <w:r w:rsidR="004F67E7">
                              <w:rPr>
                                <w:rFonts w:asciiTheme="majorHAnsi" w:hAnsiTheme="majorHAnsi"/>
                                <w:sz w:val="18"/>
                                <w:szCs w:val="18"/>
                              </w:rPr>
                              <w:t xml:space="preserve">each </w:t>
                            </w:r>
                            <w:r w:rsidR="00E575F8">
                              <w:rPr>
                                <w:rFonts w:asciiTheme="majorHAnsi" w:hAnsiTheme="majorHAnsi"/>
                                <w:sz w:val="18"/>
                                <w:szCs w:val="18"/>
                              </w:rPr>
                              <w:t>PCR</w:t>
                            </w:r>
                            <w:r w:rsidRPr="00DD6B3D">
                              <w:rPr>
                                <w:rFonts w:asciiTheme="majorHAnsi" w:hAnsiTheme="majorHAnsi"/>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7BCF6F7" id="_x0000_t202" coordsize="21600,21600" o:spt="202" path="m0,0l0,21600,21600,21600,21600,0xe">
                <v:stroke joinstyle="miter"/>
                <v:path gradientshapeok="t" o:connecttype="rect"/>
              </v:shapetype>
              <v:shape id="Text Box 346" o:spid="_x0000_s1026" type="#_x0000_t202" style="position:absolute;left:0;text-align:left;margin-left:36pt;margin-top:7.8pt;width:5in;height:28.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" filled="f" stroked="f">
                <v:textbox>
                  <w:txbxContent>
                    <w:p w14:paraId="7B61FE55" w14:textId="7FDBCD05" w:rsidR="00024D16" w:rsidRPr="00DD6B3D" w:rsidRDefault="00024D16" w:rsidP="00024D16">
                      <w:pPr>
                        <w:rPr>
                          <w:rFonts w:asciiTheme="majorHAnsi" w:hAnsiTheme="majorHAnsi"/>
                          <w:sz w:val="18"/>
                          <w:szCs w:val="18"/>
                        </w:rPr>
                      </w:pPr>
                      <w:r w:rsidRPr="00DD6B3D">
                        <w:rPr>
                          <w:rFonts w:asciiTheme="majorHAnsi" w:hAnsiTheme="majorHAnsi"/>
                          <w:sz w:val="18"/>
                          <w:szCs w:val="18"/>
                        </w:rPr>
                        <w:t>Table</w:t>
                      </w:r>
                      <w:r w:rsidR="00923B66">
                        <w:rPr>
                          <w:rFonts w:asciiTheme="majorHAnsi" w:hAnsiTheme="majorHAnsi"/>
                          <w:sz w:val="18"/>
                          <w:szCs w:val="18"/>
                        </w:rPr>
                        <w:t xml:space="preserve"> 1</w:t>
                      </w:r>
                      <w:r w:rsidRPr="00DD6B3D">
                        <w:rPr>
                          <w:rFonts w:asciiTheme="majorHAnsi" w:hAnsiTheme="majorHAnsi"/>
                          <w:sz w:val="18"/>
                          <w:szCs w:val="18"/>
                        </w:rPr>
                        <w:t xml:space="preserve">. Components of </w:t>
                      </w:r>
                      <w:r w:rsidR="004F67E7">
                        <w:rPr>
                          <w:rFonts w:asciiTheme="majorHAnsi" w:hAnsiTheme="majorHAnsi"/>
                          <w:sz w:val="18"/>
                          <w:szCs w:val="18"/>
                        </w:rPr>
                        <w:t xml:space="preserve">each </w:t>
                      </w:r>
                      <w:r w:rsidR="00E575F8">
                        <w:rPr>
                          <w:rFonts w:asciiTheme="majorHAnsi" w:hAnsiTheme="majorHAnsi"/>
                          <w:sz w:val="18"/>
                          <w:szCs w:val="18"/>
                        </w:rPr>
                        <w:t>PCR</w:t>
                      </w:r>
                      <w:r w:rsidRPr="00DD6B3D">
                        <w:rPr>
                          <w:rFonts w:asciiTheme="majorHAnsi" w:hAnsiTheme="majorHAnsi"/>
                          <w:sz w:val="18"/>
                          <w:szCs w:val="18"/>
                        </w:rPr>
                        <w:t xml:space="preserve">. </w:t>
                      </w:r>
                    </w:p>
                  </w:txbxContent>
                </v:textbox>
                <w10:wrap type="square"/>
              </v:shape>
            </w:pict>
          </mc:Fallback>
        </mc:AlternateContent>
      </w:r>
    </w:p>
    <w:p w14:paraId="503AAAE1" w14:textId="77777777" w:rsidR="00024D16" w:rsidRDefault="00024D16" w:rsidP="00024D16">
      <w:pPr>
        <w:pStyle w:val="Header"/>
        <w:ind w:left="720"/>
        <w:rPr>
          <w:sz w:val="22"/>
          <w:szCs w:val="22"/>
        </w:rPr>
      </w:pPr>
    </w:p>
    <w:p w14:paraId="75BA6CD3" w14:textId="71AD051B" w:rsidR="00024D16" w:rsidRDefault="00024D16" w:rsidP="00024D16">
      <w:pPr>
        <w:pStyle w:val="Header"/>
        <w:ind w:left="720"/>
        <w:rPr>
          <w:sz w:val="22"/>
          <w:szCs w:val="22"/>
        </w:rPr>
      </w:pPr>
    </w:p>
    <w:tbl>
      <w:tblPr>
        <w:tblStyle w:val="TableGrid"/>
        <w:tblW w:w="0" w:type="auto"/>
        <w:jc w:val="center"/>
        <w:tblLook w:val="04A0" w:firstRow="1" w:lastRow="0" w:firstColumn="1" w:lastColumn="0" w:noHBand="0" w:noVBand="1"/>
      </w:tblPr>
      <w:tblGrid>
        <w:gridCol w:w="2777"/>
        <w:gridCol w:w="2777"/>
      </w:tblGrid>
      <w:tr w:rsidR="00024D16" w14:paraId="5E90F1B1" w14:textId="77777777" w:rsidTr="00113602">
        <w:trPr>
          <w:trHeight w:val="300"/>
          <w:jc w:val="center"/>
        </w:trPr>
        <w:tc>
          <w:tcPr>
            <w:tcW w:w="2777" w:type="dxa"/>
            <w:vAlign w:val="center"/>
          </w:tcPr>
          <w:p w14:paraId="0BEDDADC" w14:textId="77777777" w:rsidR="00024D16" w:rsidRPr="000438C5" w:rsidRDefault="00024D16" w:rsidP="00113602">
            <w:pPr>
              <w:tabs>
                <w:tab w:val="left" w:pos="360"/>
              </w:tabs>
              <w:spacing w:before="100" w:beforeAutospacing="1" w:after="100" w:afterAutospacing="1" w:line="288" w:lineRule="auto"/>
              <w:jc w:val="center"/>
              <w:rPr>
                <w:rFonts w:ascii="Arial" w:hAnsi="Arial" w:cs="Arial"/>
                <w:b/>
              </w:rPr>
            </w:pPr>
            <w:r w:rsidRPr="000438C5">
              <w:rPr>
                <w:rFonts w:ascii="Arial" w:hAnsi="Arial" w:cs="Arial"/>
                <w:b/>
              </w:rPr>
              <w:t>Solution</w:t>
            </w:r>
          </w:p>
        </w:tc>
        <w:tc>
          <w:tcPr>
            <w:tcW w:w="2777" w:type="dxa"/>
            <w:vAlign w:val="center"/>
          </w:tcPr>
          <w:p w14:paraId="3EF1D54E" w14:textId="77777777" w:rsidR="00024D16" w:rsidRPr="000438C5" w:rsidRDefault="00024D16" w:rsidP="00113602">
            <w:pPr>
              <w:tabs>
                <w:tab w:val="left" w:pos="360"/>
              </w:tabs>
              <w:spacing w:before="100" w:beforeAutospacing="1" w:after="100" w:afterAutospacing="1" w:line="288" w:lineRule="auto"/>
              <w:jc w:val="center"/>
              <w:rPr>
                <w:rFonts w:ascii="Arial" w:hAnsi="Arial" w:cs="Arial"/>
                <w:b/>
              </w:rPr>
            </w:pPr>
            <w:r>
              <w:rPr>
                <w:rFonts w:ascii="Arial" w:hAnsi="Arial" w:cs="Arial"/>
                <w:b/>
              </w:rPr>
              <w:t>Volume</w:t>
            </w:r>
          </w:p>
        </w:tc>
      </w:tr>
      <w:tr w:rsidR="00024D16" w14:paraId="77C33D1E" w14:textId="77777777" w:rsidTr="00113602">
        <w:trPr>
          <w:trHeight w:val="300"/>
          <w:jc w:val="center"/>
        </w:trPr>
        <w:tc>
          <w:tcPr>
            <w:tcW w:w="2777" w:type="dxa"/>
            <w:vAlign w:val="center"/>
          </w:tcPr>
          <w:p w14:paraId="799503C4" w14:textId="77777777" w:rsidR="00024D16" w:rsidRPr="000438C5" w:rsidRDefault="00024D16" w:rsidP="00113602">
            <w:pPr>
              <w:tabs>
                <w:tab w:val="left" w:pos="360"/>
              </w:tabs>
              <w:spacing w:before="100" w:beforeAutospacing="1" w:after="100" w:afterAutospacing="1" w:line="288" w:lineRule="auto"/>
              <w:jc w:val="center"/>
              <w:rPr>
                <w:rFonts w:ascii="Arial" w:hAnsi="Arial" w:cs="Arial"/>
              </w:rPr>
            </w:pPr>
            <w:r w:rsidRPr="000438C5">
              <w:rPr>
                <w:rFonts w:ascii="Arial" w:hAnsi="Arial" w:cs="Arial"/>
              </w:rPr>
              <w:t>Sterile diH</w:t>
            </w:r>
            <w:r w:rsidRPr="000438C5">
              <w:rPr>
                <w:rFonts w:ascii="Arial" w:hAnsi="Arial" w:cs="Arial"/>
                <w:vertAlign w:val="subscript"/>
              </w:rPr>
              <w:t>2</w:t>
            </w:r>
            <w:r w:rsidRPr="000438C5">
              <w:rPr>
                <w:rFonts w:ascii="Arial" w:hAnsi="Arial" w:cs="Arial"/>
              </w:rPr>
              <w:t>O</w:t>
            </w:r>
          </w:p>
        </w:tc>
        <w:tc>
          <w:tcPr>
            <w:tcW w:w="2777" w:type="dxa"/>
            <w:vAlign w:val="center"/>
          </w:tcPr>
          <w:p w14:paraId="64BE68B1" w14:textId="1F2EAF86" w:rsidR="00024D16" w:rsidRPr="000438C5" w:rsidRDefault="00024D16" w:rsidP="00BA5300">
            <w:pPr>
              <w:tabs>
                <w:tab w:val="left" w:pos="360"/>
              </w:tabs>
              <w:spacing w:before="100" w:beforeAutospacing="1" w:after="100" w:afterAutospacing="1" w:line="288" w:lineRule="auto"/>
              <w:jc w:val="center"/>
              <w:rPr>
                <w:rFonts w:ascii="Arial" w:hAnsi="Arial" w:cs="Arial"/>
              </w:rPr>
            </w:pPr>
            <w:r w:rsidRPr="000438C5">
              <w:rPr>
                <w:rFonts w:ascii="Arial" w:hAnsi="Arial" w:cs="Arial"/>
              </w:rPr>
              <w:t xml:space="preserve">To final volume of 25 </w:t>
            </w:r>
            <w:r w:rsidR="00BA5300" w:rsidRPr="000438C5">
              <w:rPr>
                <w:rFonts w:ascii="Arial" w:hAnsi="Arial" w:cs="Arial"/>
              </w:rPr>
              <w:t>µ</w:t>
            </w:r>
            <w:r w:rsidR="00BA5300">
              <w:rPr>
                <w:rFonts w:ascii="Arial" w:hAnsi="Arial" w:cs="Arial"/>
              </w:rPr>
              <w:t>l</w:t>
            </w:r>
          </w:p>
        </w:tc>
      </w:tr>
      <w:tr w:rsidR="00024D16" w14:paraId="05829CD3" w14:textId="77777777" w:rsidTr="00113602">
        <w:trPr>
          <w:trHeight w:val="300"/>
          <w:jc w:val="center"/>
        </w:trPr>
        <w:tc>
          <w:tcPr>
            <w:tcW w:w="2777" w:type="dxa"/>
            <w:vAlign w:val="center"/>
          </w:tcPr>
          <w:p w14:paraId="180C9A8B" w14:textId="508B0A70" w:rsidR="00024D16" w:rsidRPr="000438C5" w:rsidRDefault="00024D16" w:rsidP="00113602">
            <w:pPr>
              <w:tabs>
                <w:tab w:val="left" w:pos="360"/>
              </w:tabs>
              <w:spacing w:before="100" w:beforeAutospacing="1" w:after="100" w:afterAutospacing="1" w:line="288" w:lineRule="auto"/>
              <w:jc w:val="center"/>
              <w:rPr>
                <w:rFonts w:ascii="Arial" w:hAnsi="Arial" w:cs="Arial"/>
              </w:rPr>
            </w:pPr>
            <w:r w:rsidRPr="000438C5">
              <w:rPr>
                <w:rFonts w:ascii="Arial" w:hAnsi="Arial" w:cs="Arial"/>
              </w:rPr>
              <w:t xml:space="preserve">10X </w:t>
            </w:r>
            <w:proofErr w:type="spellStart"/>
            <w:r w:rsidR="00E575F8">
              <w:rPr>
                <w:rFonts w:ascii="Arial" w:hAnsi="Arial" w:cs="Arial"/>
              </w:rPr>
              <w:t>Taq</w:t>
            </w:r>
            <w:proofErr w:type="spellEnd"/>
            <w:r w:rsidR="00E575F8">
              <w:rPr>
                <w:rFonts w:ascii="Arial" w:hAnsi="Arial" w:cs="Arial"/>
              </w:rPr>
              <w:t xml:space="preserve"> </w:t>
            </w:r>
            <w:r w:rsidRPr="000438C5">
              <w:rPr>
                <w:rFonts w:ascii="Arial" w:hAnsi="Arial" w:cs="Arial"/>
              </w:rPr>
              <w:t>Reaction Buffer</w:t>
            </w:r>
          </w:p>
        </w:tc>
        <w:tc>
          <w:tcPr>
            <w:tcW w:w="2777" w:type="dxa"/>
            <w:vAlign w:val="center"/>
          </w:tcPr>
          <w:p w14:paraId="369176AD" w14:textId="5D107142" w:rsidR="00024D16" w:rsidRPr="000438C5" w:rsidRDefault="00024D16" w:rsidP="00BA5300">
            <w:pPr>
              <w:tabs>
                <w:tab w:val="left" w:pos="360"/>
              </w:tabs>
              <w:spacing w:before="100" w:beforeAutospacing="1" w:after="100" w:afterAutospacing="1" w:line="288" w:lineRule="auto"/>
              <w:jc w:val="center"/>
              <w:rPr>
                <w:rFonts w:ascii="Arial" w:hAnsi="Arial" w:cs="Arial"/>
              </w:rPr>
            </w:pPr>
            <w:r w:rsidRPr="000438C5">
              <w:rPr>
                <w:rFonts w:ascii="Arial" w:hAnsi="Arial" w:cs="Arial"/>
              </w:rPr>
              <w:t xml:space="preserve">2.5 </w:t>
            </w:r>
            <w:r w:rsidR="00BA5300" w:rsidRPr="000438C5">
              <w:rPr>
                <w:rFonts w:ascii="Arial" w:hAnsi="Arial" w:cs="Arial"/>
              </w:rPr>
              <w:t>µ</w:t>
            </w:r>
            <w:r w:rsidR="00BA5300">
              <w:rPr>
                <w:rFonts w:ascii="Arial" w:hAnsi="Arial" w:cs="Arial"/>
              </w:rPr>
              <w:t>l</w:t>
            </w:r>
          </w:p>
        </w:tc>
      </w:tr>
      <w:tr w:rsidR="00024D16" w:rsidRPr="00CE0750" w14:paraId="25270DC0" w14:textId="77777777" w:rsidTr="00113602">
        <w:trPr>
          <w:trHeight w:val="300"/>
          <w:jc w:val="center"/>
        </w:trPr>
        <w:tc>
          <w:tcPr>
            <w:tcW w:w="2777" w:type="dxa"/>
            <w:vAlign w:val="center"/>
          </w:tcPr>
          <w:p w14:paraId="7EC6F32F" w14:textId="3B1028C3" w:rsidR="00024D16" w:rsidRPr="000438C5" w:rsidRDefault="001D63DF" w:rsidP="00113602">
            <w:pPr>
              <w:tabs>
                <w:tab w:val="left" w:pos="360"/>
              </w:tabs>
              <w:spacing w:before="100" w:beforeAutospacing="1" w:after="100" w:afterAutospacing="1" w:line="288" w:lineRule="auto"/>
              <w:jc w:val="center"/>
              <w:rPr>
                <w:rFonts w:ascii="Arial" w:hAnsi="Arial" w:cs="Arial"/>
              </w:rPr>
            </w:pPr>
            <w:proofErr w:type="spellStart"/>
            <w:r>
              <w:rPr>
                <w:rFonts w:ascii="Arial" w:hAnsi="Arial" w:cs="Arial"/>
              </w:rPr>
              <w:t>Taq</w:t>
            </w:r>
            <w:proofErr w:type="spellEnd"/>
            <w:r>
              <w:rPr>
                <w:rFonts w:ascii="Arial" w:hAnsi="Arial" w:cs="Arial"/>
              </w:rPr>
              <w:t xml:space="preserve"> DNA polymerase</w:t>
            </w:r>
          </w:p>
        </w:tc>
        <w:tc>
          <w:tcPr>
            <w:tcW w:w="2777" w:type="dxa"/>
            <w:vAlign w:val="center"/>
          </w:tcPr>
          <w:p w14:paraId="316C5C8B" w14:textId="572DCE59" w:rsidR="00024D16" w:rsidRPr="000438C5" w:rsidRDefault="001D63DF" w:rsidP="00BA5300">
            <w:pPr>
              <w:tabs>
                <w:tab w:val="left" w:pos="360"/>
              </w:tabs>
              <w:spacing w:before="100" w:beforeAutospacing="1" w:after="100" w:afterAutospacing="1" w:line="288" w:lineRule="auto"/>
              <w:jc w:val="center"/>
              <w:rPr>
                <w:rFonts w:ascii="Arial" w:hAnsi="Arial" w:cs="Arial"/>
              </w:rPr>
            </w:pPr>
            <w:r>
              <w:rPr>
                <w:rFonts w:ascii="Arial" w:hAnsi="Arial" w:cs="Arial"/>
              </w:rPr>
              <w:t>0.2</w:t>
            </w:r>
            <w:r w:rsidR="00024D16" w:rsidRPr="000438C5">
              <w:rPr>
                <w:rFonts w:ascii="Arial" w:hAnsi="Arial" w:cs="Arial"/>
              </w:rPr>
              <w:t xml:space="preserve"> </w:t>
            </w:r>
            <w:r w:rsidR="00BA5300" w:rsidRPr="000438C5">
              <w:rPr>
                <w:rFonts w:ascii="Arial" w:hAnsi="Arial" w:cs="Arial"/>
              </w:rPr>
              <w:t>µ</w:t>
            </w:r>
            <w:r w:rsidR="00BA5300">
              <w:rPr>
                <w:rFonts w:ascii="Arial" w:hAnsi="Arial" w:cs="Arial"/>
              </w:rPr>
              <w:t>l</w:t>
            </w:r>
          </w:p>
        </w:tc>
      </w:tr>
      <w:tr w:rsidR="00024D16" w14:paraId="2F514D37" w14:textId="77777777" w:rsidTr="00113602">
        <w:trPr>
          <w:trHeight w:val="300"/>
          <w:jc w:val="center"/>
        </w:trPr>
        <w:tc>
          <w:tcPr>
            <w:tcW w:w="2777" w:type="dxa"/>
            <w:vAlign w:val="center"/>
          </w:tcPr>
          <w:p w14:paraId="66473CA4" w14:textId="5CCBBCF6" w:rsidR="00024D16" w:rsidRPr="000438C5" w:rsidRDefault="001D63DF" w:rsidP="00113602">
            <w:pPr>
              <w:tabs>
                <w:tab w:val="left" w:pos="360"/>
              </w:tabs>
              <w:spacing w:before="100" w:beforeAutospacing="1" w:after="100" w:afterAutospacing="1" w:line="288" w:lineRule="auto"/>
              <w:jc w:val="center"/>
              <w:rPr>
                <w:rFonts w:ascii="Arial" w:hAnsi="Arial" w:cs="Arial"/>
              </w:rPr>
            </w:pPr>
            <w:r>
              <w:rPr>
                <w:rFonts w:ascii="Arial" w:hAnsi="Arial" w:cs="Arial"/>
              </w:rPr>
              <w:t>Forward primer</w:t>
            </w:r>
          </w:p>
        </w:tc>
        <w:tc>
          <w:tcPr>
            <w:tcW w:w="2777" w:type="dxa"/>
            <w:vAlign w:val="center"/>
          </w:tcPr>
          <w:p w14:paraId="55EE3AC4" w14:textId="2880B84C" w:rsidR="00024D16" w:rsidRPr="000438C5" w:rsidRDefault="001D63DF" w:rsidP="00113602">
            <w:pPr>
              <w:tabs>
                <w:tab w:val="left" w:pos="360"/>
              </w:tabs>
              <w:spacing w:before="100" w:beforeAutospacing="1" w:after="100" w:afterAutospacing="1" w:line="288" w:lineRule="auto"/>
              <w:jc w:val="center"/>
              <w:rPr>
                <w:rFonts w:ascii="Arial" w:hAnsi="Arial" w:cs="Arial"/>
              </w:rPr>
            </w:pPr>
            <w:r w:rsidRPr="000438C5">
              <w:rPr>
                <w:rFonts w:ascii="Arial" w:hAnsi="Arial" w:cs="Arial"/>
              </w:rPr>
              <w:t>0.5 µ</w:t>
            </w:r>
            <w:r>
              <w:rPr>
                <w:rFonts w:ascii="Arial" w:hAnsi="Arial" w:cs="Arial"/>
              </w:rPr>
              <w:t>l</w:t>
            </w:r>
          </w:p>
        </w:tc>
      </w:tr>
      <w:tr w:rsidR="001D63DF" w14:paraId="5FB19AF5" w14:textId="77777777" w:rsidTr="00113602">
        <w:trPr>
          <w:trHeight w:val="300"/>
          <w:jc w:val="center"/>
        </w:trPr>
        <w:tc>
          <w:tcPr>
            <w:tcW w:w="2777" w:type="dxa"/>
            <w:vAlign w:val="center"/>
          </w:tcPr>
          <w:p w14:paraId="5F51825A" w14:textId="328B8EF7" w:rsidR="001D63DF" w:rsidRPr="000438C5" w:rsidRDefault="001D63DF" w:rsidP="00113602">
            <w:pPr>
              <w:tabs>
                <w:tab w:val="left" w:pos="360"/>
              </w:tabs>
              <w:spacing w:before="100" w:beforeAutospacing="1" w:after="100" w:afterAutospacing="1" w:line="288" w:lineRule="auto"/>
              <w:jc w:val="center"/>
              <w:rPr>
                <w:rFonts w:ascii="Arial" w:hAnsi="Arial" w:cs="Arial"/>
              </w:rPr>
            </w:pPr>
            <w:r>
              <w:rPr>
                <w:rFonts w:ascii="Arial" w:hAnsi="Arial" w:cs="Arial"/>
              </w:rPr>
              <w:t>Reverse primer</w:t>
            </w:r>
          </w:p>
        </w:tc>
        <w:tc>
          <w:tcPr>
            <w:tcW w:w="2777" w:type="dxa"/>
            <w:vAlign w:val="center"/>
          </w:tcPr>
          <w:p w14:paraId="550298ED" w14:textId="1B8999DF" w:rsidR="001D63DF" w:rsidRPr="000438C5" w:rsidRDefault="001D63DF" w:rsidP="00113602">
            <w:pPr>
              <w:tabs>
                <w:tab w:val="left" w:pos="360"/>
              </w:tabs>
              <w:spacing w:before="100" w:beforeAutospacing="1" w:after="100" w:afterAutospacing="1" w:line="288" w:lineRule="auto"/>
              <w:jc w:val="center"/>
              <w:rPr>
                <w:rFonts w:ascii="Arial" w:hAnsi="Arial" w:cs="Arial"/>
              </w:rPr>
            </w:pPr>
            <w:r w:rsidRPr="000438C5">
              <w:rPr>
                <w:rFonts w:ascii="Arial" w:hAnsi="Arial" w:cs="Arial"/>
              </w:rPr>
              <w:t>0.5 µ</w:t>
            </w:r>
            <w:r>
              <w:rPr>
                <w:rFonts w:ascii="Arial" w:hAnsi="Arial" w:cs="Arial"/>
              </w:rPr>
              <w:t>l</w:t>
            </w:r>
          </w:p>
        </w:tc>
      </w:tr>
      <w:tr w:rsidR="00E575F8" w14:paraId="7EDC4020" w14:textId="77777777" w:rsidTr="00113602">
        <w:trPr>
          <w:trHeight w:val="300"/>
          <w:jc w:val="center"/>
        </w:trPr>
        <w:tc>
          <w:tcPr>
            <w:tcW w:w="2777" w:type="dxa"/>
            <w:vAlign w:val="center"/>
          </w:tcPr>
          <w:p w14:paraId="5EFD4CC2" w14:textId="51819FDF" w:rsidR="00E575F8" w:rsidRPr="000438C5" w:rsidRDefault="001D63DF" w:rsidP="00113602">
            <w:pPr>
              <w:tabs>
                <w:tab w:val="left" w:pos="360"/>
              </w:tabs>
              <w:spacing w:before="100" w:beforeAutospacing="1" w:after="100" w:afterAutospacing="1" w:line="288" w:lineRule="auto"/>
              <w:jc w:val="center"/>
              <w:rPr>
                <w:rFonts w:ascii="Arial" w:hAnsi="Arial" w:cs="Arial"/>
              </w:rPr>
            </w:pPr>
            <w:r>
              <w:rPr>
                <w:rFonts w:ascii="Arial" w:hAnsi="Arial" w:cs="Arial"/>
              </w:rPr>
              <w:t>dNTP mix</w:t>
            </w:r>
          </w:p>
        </w:tc>
        <w:tc>
          <w:tcPr>
            <w:tcW w:w="2777" w:type="dxa"/>
            <w:vAlign w:val="center"/>
          </w:tcPr>
          <w:p w14:paraId="3676991A" w14:textId="358F8D12" w:rsidR="00E575F8" w:rsidRPr="000438C5" w:rsidRDefault="001D63DF" w:rsidP="00113602">
            <w:pPr>
              <w:tabs>
                <w:tab w:val="left" w:pos="360"/>
              </w:tabs>
              <w:spacing w:before="100" w:beforeAutospacing="1" w:after="100" w:afterAutospacing="1" w:line="288" w:lineRule="auto"/>
              <w:jc w:val="center"/>
              <w:rPr>
                <w:rFonts w:ascii="Arial" w:hAnsi="Arial" w:cs="Arial"/>
              </w:rPr>
            </w:pPr>
            <w:r w:rsidRPr="000438C5">
              <w:rPr>
                <w:rFonts w:ascii="Arial" w:hAnsi="Arial" w:cs="Arial"/>
              </w:rPr>
              <w:t>0.5 µ</w:t>
            </w:r>
            <w:r>
              <w:rPr>
                <w:rFonts w:ascii="Arial" w:hAnsi="Arial" w:cs="Arial"/>
              </w:rPr>
              <w:t>l</w:t>
            </w:r>
          </w:p>
        </w:tc>
      </w:tr>
      <w:tr w:rsidR="00E575F8" w14:paraId="42254965" w14:textId="77777777" w:rsidTr="00113602">
        <w:trPr>
          <w:trHeight w:val="300"/>
          <w:jc w:val="center"/>
        </w:trPr>
        <w:tc>
          <w:tcPr>
            <w:tcW w:w="2777" w:type="dxa"/>
            <w:vAlign w:val="center"/>
          </w:tcPr>
          <w:p w14:paraId="7F6823EF" w14:textId="5E442397" w:rsidR="00E575F8" w:rsidRPr="000438C5" w:rsidRDefault="00923B66" w:rsidP="00113602">
            <w:pPr>
              <w:tabs>
                <w:tab w:val="left" w:pos="360"/>
              </w:tabs>
              <w:spacing w:before="100" w:beforeAutospacing="1" w:after="100" w:afterAutospacing="1" w:line="288" w:lineRule="auto"/>
              <w:jc w:val="center"/>
              <w:rPr>
                <w:rFonts w:ascii="Arial" w:hAnsi="Arial" w:cs="Arial"/>
              </w:rPr>
            </w:pPr>
            <w:r>
              <w:rPr>
                <w:rFonts w:ascii="Arial" w:hAnsi="Arial" w:cs="Arial"/>
              </w:rPr>
              <w:t>Phage lysate</w:t>
            </w:r>
          </w:p>
        </w:tc>
        <w:tc>
          <w:tcPr>
            <w:tcW w:w="2777" w:type="dxa"/>
            <w:vAlign w:val="center"/>
          </w:tcPr>
          <w:p w14:paraId="5937863A" w14:textId="28DDA130" w:rsidR="00E575F8" w:rsidRPr="000438C5" w:rsidRDefault="001D63DF" w:rsidP="00113602">
            <w:pPr>
              <w:tabs>
                <w:tab w:val="left" w:pos="360"/>
              </w:tabs>
              <w:spacing w:before="100" w:beforeAutospacing="1" w:after="100" w:afterAutospacing="1" w:line="288" w:lineRule="auto"/>
              <w:jc w:val="center"/>
              <w:rPr>
                <w:rFonts w:ascii="Arial" w:hAnsi="Arial" w:cs="Arial"/>
              </w:rPr>
            </w:pPr>
            <w:r>
              <w:rPr>
                <w:rFonts w:ascii="Arial" w:hAnsi="Arial" w:cs="Arial"/>
              </w:rPr>
              <w:t>2.0</w:t>
            </w:r>
            <w:r w:rsidR="00923B66">
              <w:rPr>
                <w:rFonts w:ascii="Arial" w:hAnsi="Arial" w:cs="Arial"/>
              </w:rPr>
              <w:t xml:space="preserve"> – 5.0</w:t>
            </w:r>
            <w:r w:rsidRPr="000438C5">
              <w:rPr>
                <w:rFonts w:ascii="Arial" w:hAnsi="Arial" w:cs="Arial"/>
              </w:rPr>
              <w:t xml:space="preserve"> µ</w:t>
            </w:r>
            <w:r>
              <w:rPr>
                <w:rFonts w:ascii="Arial" w:hAnsi="Arial" w:cs="Arial"/>
              </w:rPr>
              <w:t>l</w:t>
            </w:r>
          </w:p>
        </w:tc>
      </w:tr>
    </w:tbl>
    <w:p w14:paraId="5D0C12EB" w14:textId="77777777" w:rsidR="00024D16" w:rsidRDefault="00024D16" w:rsidP="00024D16">
      <w:pPr>
        <w:pStyle w:val="Header"/>
        <w:rPr>
          <w:sz w:val="22"/>
          <w:szCs w:val="22"/>
        </w:rPr>
      </w:pPr>
    </w:p>
    <w:p w14:paraId="4BF6513F" w14:textId="5AF1DA31" w:rsidR="00140AD6" w:rsidRDefault="00024D16" w:rsidP="00140AD6">
      <w:pPr>
        <w:pStyle w:val="Protocol1234"/>
        <w:numPr>
          <w:ilvl w:val="1"/>
          <w:numId w:val="14"/>
        </w:numPr>
      </w:pPr>
      <w:r>
        <w:lastRenderedPageBreak/>
        <w:t xml:space="preserve">Mix </w:t>
      </w:r>
      <w:r w:rsidR="008F165E">
        <w:t xml:space="preserve">the contents of </w:t>
      </w:r>
      <w:r>
        <w:t xml:space="preserve">each tube </w:t>
      </w:r>
      <w:r w:rsidR="00140AD6">
        <w:t>by gently pipetting the mixture up and down. Ensure that all the liquid in the tube is a</w:t>
      </w:r>
      <w:r w:rsidR="00402342">
        <w:t>t</w:t>
      </w:r>
      <w:r w:rsidR="00140AD6">
        <w:t xml:space="preserve"> the bottom</w:t>
      </w:r>
      <w:r w:rsidR="00B63EC0">
        <w:t xml:space="preserve"> by flicking the tube with your wrist using a downward motion.</w:t>
      </w:r>
    </w:p>
    <w:p w14:paraId="312AACD1" w14:textId="10ECEA55" w:rsidR="00140AD6" w:rsidRDefault="00024D16" w:rsidP="00140AD6">
      <w:pPr>
        <w:pStyle w:val="Protocol1234"/>
        <w:numPr>
          <w:ilvl w:val="1"/>
          <w:numId w:val="14"/>
        </w:numPr>
      </w:pPr>
      <w:r>
        <w:t xml:space="preserve">Incubate </w:t>
      </w:r>
      <w:r w:rsidR="00140AD6">
        <w:t xml:space="preserve">your reactions in the thermocycler </w:t>
      </w:r>
      <w:r w:rsidR="00B63EC0">
        <w:t xml:space="preserve">set to </w:t>
      </w:r>
      <w:r w:rsidR="00140AD6">
        <w:t>the following parameters.</w:t>
      </w:r>
    </w:p>
    <w:p w14:paraId="5038B8DB" w14:textId="143857E2" w:rsidR="004F4352" w:rsidRDefault="004F4352" w:rsidP="004F4352">
      <w:pPr>
        <w:pStyle w:val="Protocol1234"/>
        <w:numPr>
          <w:ilvl w:val="0"/>
          <w:numId w:val="0"/>
        </w:numPr>
        <w:ind w:left="720"/>
      </w:pPr>
      <w:r>
        <w:rPr>
          <w:noProof/>
          <w:sz w:val="22"/>
          <w:szCs w:val="22"/>
        </w:rPr>
        <mc:AlternateContent>
          <mc:Choice Requires="wps">
            <w:drawing>
              <wp:anchor distT="0" distB="0" distL="114300" distR="114300" simplePos="0" relativeHeight="251661312" behindDoc="0" locked="0" layoutInCell="1" allowOverlap="1" wp14:anchorId="1BEBAA95" wp14:editId="67614AE8">
                <wp:simplePos x="0" y="0"/>
                <wp:positionH relativeFrom="column">
                  <wp:posOffset>389890</wp:posOffset>
                </wp:positionH>
                <wp:positionV relativeFrom="paragraph">
                  <wp:posOffset>119380</wp:posOffset>
                </wp:positionV>
                <wp:extent cx="4572000" cy="35814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a:off x="0" y="0"/>
                          <a:ext cx="4572000" cy="358140"/>
                        </a:xfrm>
                        <a:prstGeom prst="rect">
                          <a:avLst/>
                        </a:prstGeom>
                        <a:noFill/>
                        <a:ln>
                          <a:no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12087FCD" w14:textId="39188475" w:rsidR="004F4352" w:rsidRPr="00DD6B3D" w:rsidRDefault="004F4352" w:rsidP="004F4352">
                            <w:pPr>
                              <w:rPr>
                                <w:rFonts w:asciiTheme="majorHAnsi" w:hAnsiTheme="majorHAnsi"/>
                                <w:sz w:val="18"/>
                                <w:szCs w:val="18"/>
                              </w:rPr>
                            </w:pPr>
                            <w:r w:rsidRPr="00DD6B3D">
                              <w:rPr>
                                <w:rFonts w:asciiTheme="majorHAnsi" w:hAnsiTheme="majorHAnsi"/>
                                <w:sz w:val="18"/>
                                <w:szCs w:val="18"/>
                              </w:rPr>
                              <w:t xml:space="preserve">Table </w:t>
                            </w:r>
                            <w:r w:rsidR="008F66EC">
                              <w:rPr>
                                <w:rFonts w:asciiTheme="majorHAnsi" w:hAnsiTheme="majorHAnsi"/>
                                <w:sz w:val="18"/>
                                <w:szCs w:val="18"/>
                              </w:rPr>
                              <w:t>2</w:t>
                            </w:r>
                            <w:r w:rsidRPr="00DD6B3D">
                              <w:rPr>
                                <w:rFonts w:asciiTheme="majorHAnsi" w:hAnsiTheme="majorHAnsi"/>
                                <w:sz w:val="18"/>
                                <w:szCs w:val="18"/>
                              </w:rPr>
                              <w:t xml:space="preserve">. </w:t>
                            </w:r>
                            <w:r w:rsidR="004F67E7">
                              <w:rPr>
                                <w:rFonts w:asciiTheme="majorHAnsi" w:hAnsiTheme="majorHAnsi"/>
                                <w:sz w:val="18"/>
                                <w:szCs w:val="18"/>
                              </w:rPr>
                              <w:t>Parameters for</w:t>
                            </w:r>
                            <w:r w:rsidRPr="00DD6B3D">
                              <w:rPr>
                                <w:rFonts w:asciiTheme="majorHAnsi" w:hAnsiTheme="majorHAnsi"/>
                                <w:sz w:val="18"/>
                                <w:szCs w:val="18"/>
                              </w:rPr>
                              <w:t xml:space="preserve"> </w:t>
                            </w:r>
                            <w:r>
                              <w:rPr>
                                <w:rFonts w:asciiTheme="majorHAnsi" w:hAnsiTheme="majorHAnsi"/>
                                <w:sz w:val="18"/>
                                <w:szCs w:val="18"/>
                              </w:rPr>
                              <w:t>PCR</w:t>
                            </w:r>
                            <w:r w:rsidRPr="00DD6B3D">
                              <w:rPr>
                                <w:rFonts w:asciiTheme="majorHAnsi" w:hAnsiTheme="majorHAnsi"/>
                                <w:sz w:val="18"/>
                                <w:szCs w:val="18"/>
                              </w:rPr>
                              <w:t xml:space="preserve">.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BEBAA95" id="Text Box 5" o:spid="_x0000_s1027" type="#_x0000_t202" style="position:absolute;left:0;text-align:left;margin-left:30.7pt;margin-top:9.4pt;width:5in;height:28.2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" filled="f" stroked="f">
                <v:textbox>
                  <w:txbxContent>
                    <w:p w14:paraId="12087FCD" w14:textId="39188475" w:rsidR="004F4352" w:rsidRPr="00DD6B3D" w:rsidRDefault="004F4352" w:rsidP="004F4352">
                      <w:pPr>
                        <w:rPr>
                          <w:rFonts w:asciiTheme="majorHAnsi" w:hAnsiTheme="majorHAnsi"/>
                          <w:sz w:val="18"/>
                          <w:szCs w:val="18"/>
                        </w:rPr>
                      </w:pPr>
                      <w:r w:rsidRPr="00DD6B3D">
                        <w:rPr>
                          <w:rFonts w:asciiTheme="majorHAnsi" w:hAnsiTheme="majorHAnsi"/>
                          <w:sz w:val="18"/>
                          <w:szCs w:val="18"/>
                        </w:rPr>
                        <w:t xml:space="preserve">Table </w:t>
                      </w:r>
                      <w:r w:rsidR="008F66EC">
                        <w:rPr>
                          <w:rFonts w:asciiTheme="majorHAnsi" w:hAnsiTheme="majorHAnsi"/>
                          <w:sz w:val="18"/>
                          <w:szCs w:val="18"/>
                        </w:rPr>
                        <w:t>2</w:t>
                      </w:r>
                      <w:r w:rsidRPr="00DD6B3D">
                        <w:rPr>
                          <w:rFonts w:asciiTheme="majorHAnsi" w:hAnsiTheme="majorHAnsi"/>
                          <w:sz w:val="18"/>
                          <w:szCs w:val="18"/>
                        </w:rPr>
                        <w:t xml:space="preserve">. </w:t>
                      </w:r>
                      <w:r w:rsidR="004F67E7">
                        <w:rPr>
                          <w:rFonts w:asciiTheme="majorHAnsi" w:hAnsiTheme="majorHAnsi"/>
                          <w:sz w:val="18"/>
                          <w:szCs w:val="18"/>
                        </w:rPr>
                        <w:t>Parameters for</w:t>
                      </w:r>
                      <w:r w:rsidRPr="00DD6B3D">
                        <w:rPr>
                          <w:rFonts w:asciiTheme="majorHAnsi" w:hAnsiTheme="majorHAnsi"/>
                          <w:sz w:val="18"/>
                          <w:szCs w:val="18"/>
                        </w:rPr>
                        <w:t xml:space="preserve"> </w:t>
                      </w:r>
                      <w:r>
                        <w:rPr>
                          <w:rFonts w:asciiTheme="majorHAnsi" w:hAnsiTheme="majorHAnsi"/>
                          <w:sz w:val="18"/>
                          <w:szCs w:val="18"/>
                        </w:rPr>
                        <w:t>PCR</w:t>
                      </w:r>
                      <w:r w:rsidRPr="00DD6B3D">
                        <w:rPr>
                          <w:rFonts w:asciiTheme="majorHAnsi" w:hAnsiTheme="majorHAnsi"/>
                          <w:sz w:val="18"/>
                          <w:szCs w:val="18"/>
                        </w:rPr>
                        <w:t xml:space="preserve">. </w:t>
                      </w:r>
                    </w:p>
                  </w:txbxContent>
                </v:textbox>
                <w10:wrap type="square"/>
              </v:shape>
            </w:pict>
          </mc:Fallback>
        </mc:AlternateContent>
      </w:r>
    </w:p>
    <w:p w14:paraId="2B188220" w14:textId="3B32501E" w:rsidR="004F4352" w:rsidRDefault="004F4352" w:rsidP="004F4352">
      <w:pPr>
        <w:pStyle w:val="Protocol1234"/>
        <w:numPr>
          <w:ilvl w:val="0"/>
          <w:numId w:val="0"/>
        </w:numPr>
        <w:ind w:left="720"/>
      </w:pPr>
    </w:p>
    <w:p w14:paraId="28FD800D" w14:textId="77777777" w:rsidR="004F4352" w:rsidRDefault="004F4352" w:rsidP="004F4352">
      <w:pPr>
        <w:pStyle w:val="Protocol1234"/>
        <w:numPr>
          <w:ilvl w:val="0"/>
          <w:numId w:val="0"/>
        </w:numPr>
        <w:ind w:left="720"/>
      </w:pPr>
      <w:r>
        <w:br/>
      </w:r>
    </w:p>
    <w:tbl>
      <w:tblPr>
        <w:tblStyle w:val="TableGrid"/>
        <w:tblW w:w="0" w:type="auto"/>
        <w:jc w:val="center"/>
        <w:tblLook w:val="04A0" w:firstRow="1" w:lastRow="0" w:firstColumn="1" w:lastColumn="0" w:noHBand="0" w:noVBand="1"/>
      </w:tblPr>
      <w:tblGrid>
        <w:gridCol w:w="2339"/>
        <w:gridCol w:w="1778"/>
        <w:gridCol w:w="2148"/>
      </w:tblGrid>
      <w:tr w:rsidR="004F4352" w14:paraId="1CA91F30" w14:textId="77777777" w:rsidTr="004F4352">
        <w:trPr>
          <w:trHeight w:val="281"/>
          <w:jc w:val="center"/>
        </w:trPr>
        <w:tc>
          <w:tcPr>
            <w:tcW w:w="2339" w:type="dxa"/>
            <w:vAlign w:val="center"/>
          </w:tcPr>
          <w:p w14:paraId="202648F8" w14:textId="44F8F2DA" w:rsidR="004F4352" w:rsidRPr="000438C5" w:rsidRDefault="004F4352" w:rsidP="00B6617F">
            <w:pPr>
              <w:tabs>
                <w:tab w:val="left" w:pos="360"/>
              </w:tabs>
              <w:spacing w:before="100" w:beforeAutospacing="1" w:after="100" w:afterAutospacing="1" w:line="288" w:lineRule="auto"/>
              <w:jc w:val="center"/>
              <w:rPr>
                <w:rFonts w:ascii="Arial" w:hAnsi="Arial" w:cs="Arial"/>
                <w:b/>
              </w:rPr>
            </w:pPr>
            <w:r>
              <w:rPr>
                <w:rFonts w:ascii="Arial" w:hAnsi="Arial" w:cs="Arial"/>
                <w:b/>
              </w:rPr>
              <w:t>Cycle</w:t>
            </w:r>
          </w:p>
        </w:tc>
        <w:tc>
          <w:tcPr>
            <w:tcW w:w="1778" w:type="dxa"/>
          </w:tcPr>
          <w:p w14:paraId="48873B88" w14:textId="62AFC57F" w:rsidR="004F4352" w:rsidRDefault="004F4352" w:rsidP="00B6617F">
            <w:pPr>
              <w:tabs>
                <w:tab w:val="left" w:pos="360"/>
              </w:tabs>
              <w:spacing w:before="100" w:beforeAutospacing="1" w:after="100" w:afterAutospacing="1" w:line="288" w:lineRule="auto"/>
              <w:jc w:val="center"/>
              <w:rPr>
                <w:rFonts w:ascii="Arial" w:hAnsi="Arial" w:cs="Arial"/>
                <w:b/>
              </w:rPr>
            </w:pPr>
            <w:r>
              <w:rPr>
                <w:rFonts w:ascii="Arial" w:hAnsi="Arial" w:cs="Arial"/>
                <w:b/>
              </w:rPr>
              <w:t>Temperature</w:t>
            </w:r>
          </w:p>
        </w:tc>
        <w:tc>
          <w:tcPr>
            <w:tcW w:w="2148" w:type="dxa"/>
            <w:vAlign w:val="center"/>
          </w:tcPr>
          <w:p w14:paraId="77CA0830" w14:textId="096E185A" w:rsidR="004F4352" w:rsidRPr="000438C5" w:rsidRDefault="004F4352" w:rsidP="00B6617F">
            <w:pPr>
              <w:tabs>
                <w:tab w:val="left" w:pos="360"/>
              </w:tabs>
              <w:spacing w:before="100" w:beforeAutospacing="1" w:after="100" w:afterAutospacing="1" w:line="288" w:lineRule="auto"/>
              <w:jc w:val="center"/>
              <w:rPr>
                <w:rFonts w:ascii="Arial" w:hAnsi="Arial" w:cs="Arial"/>
                <w:b/>
              </w:rPr>
            </w:pPr>
            <w:r>
              <w:rPr>
                <w:rFonts w:ascii="Arial" w:hAnsi="Arial" w:cs="Arial"/>
                <w:b/>
              </w:rPr>
              <w:t>Duration</w:t>
            </w:r>
          </w:p>
        </w:tc>
      </w:tr>
      <w:tr w:rsidR="004F4352" w14:paraId="360474B3" w14:textId="77777777" w:rsidTr="004F4352">
        <w:trPr>
          <w:trHeight w:val="281"/>
          <w:jc w:val="center"/>
        </w:trPr>
        <w:tc>
          <w:tcPr>
            <w:tcW w:w="2339" w:type="dxa"/>
            <w:vAlign w:val="center"/>
          </w:tcPr>
          <w:p w14:paraId="1F1E30C2" w14:textId="4F56186B" w:rsidR="004F4352" w:rsidRPr="000438C5" w:rsidRDefault="004F4352" w:rsidP="004F4352">
            <w:pPr>
              <w:tabs>
                <w:tab w:val="left" w:pos="360"/>
              </w:tabs>
              <w:spacing w:before="100" w:beforeAutospacing="1" w:after="100" w:afterAutospacing="1" w:line="288" w:lineRule="auto"/>
              <w:rPr>
                <w:rFonts w:ascii="Arial" w:hAnsi="Arial" w:cs="Arial"/>
              </w:rPr>
            </w:pPr>
            <w:r>
              <w:rPr>
                <w:rFonts w:ascii="Arial" w:hAnsi="Arial" w:cs="Arial"/>
              </w:rPr>
              <w:t>1 x Initial Denaturation</w:t>
            </w:r>
          </w:p>
        </w:tc>
        <w:tc>
          <w:tcPr>
            <w:tcW w:w="1778" w:type="dxa"/>
          </w:tcPr>
          <w:p w14:paraId="30BB7AAD" w14:textId="5FA8D7C3" w:rsidR="004F4352" w:rsidRPr="000438C5" w:rsidRDefault="004F4352" w:rsidP="004F4352">
            <w:pPr>
              <w:tabs>
                <w:tab w:val="left" w:pos="360"/>
              </w:tabs>
              <w:spacing w:before="100" w:beforeAutospacing="1" w:after="100" w:afterAutospacing="1" w:line="288" w:lineRule="auto"/>
              <w:rPr>
                <w:rFonts w:ascii="Arial" w:hAnsi="Arial" w:cs="Arial"/>
              </w:rPr>
            </w:pPr>
            <w:r>
              <w:rPr>
                <w:rFonts w:ascii="Arial" w:hAnsi="Arial" w:cs="Arial"/>
              </w:rPr>
              <w:t>95 ˚C</w:t>
            </w:r>
          </w:p>
        </w:tc>
        <w:tc>
          <w:tcPr>
            <w:tcW w:w="2148" w:type="dxa"/>
            <w:vAlign w:val="center"/>
          </w:tcPr>
          <w:p w14:paraId="64413E6B" w14:textId="1FFFAC16" w:rsidR="004F4352" w:rsidRPr="000438C5" w:rsidRDefault="004F4352" w:rsidP="004F4352">
            <w:pPr>
              <w:tabs>
                <w:tab w:val="left" w:pos="360"/>
              </w:tabs>
              <w:spacing w:before="100" w:beforeAutospacing="1" w:after="100" w:afterAutospacing="1" w:line="288" w:lineRule="auto"/>
              <w:rPr>
                <w:rFonts w:ascii="Arial" w:hAnsi="Arial" w:cs="Arial"/>
              </w:rPr>
            </w:pPr>
            <w:r>
              <w:rPr>
                <w:rFonts w:ascii="Arial" w:hAnsi="Arial" w:cs="Arial"/>
              </w:rPr>
              <w:t>30 sec</w:t>
            </w:r>
          </w:p>
        </w:tc>
      </w:tr>
      <w:tr w:rsidR="004F4352" w14:paraId="3BC59799" w14:textId="77777777" w:rsidTr="004F4352">
        <w:trPr>
          <w:trHeight w:val="281"/>
          <w:jc w:val="center"/>
        </w:trPr>
        <w:tc>
          <w:tcPr>
            <w:tcW w:w="2339" w:type="dxa"/>
            <w:vAlign w:val="center"/>
          </w:tcPr>
          <w:p w14:paraId="63FDCB18" w14:textId="04431E99" w:rsidR="004F4352" w:rsidRPr="000438C5" w:rsidRDefault="004F4352" w:rsidP="004F4352">
            <w:pPr>
              <w:tabs>
                <w:tab w:val="left" w:pos="360"/>
              </w:tabs>
              <w:spacing w:before="100" w:beforeAutospacing="1" w:after="100" w:afterAutospacing="1" w:line="288" w:lineRule="auto"/>
              <w:rPr>
                <w:rFonts w:ascii="Arial" w:hAnsi="Arial" w:cs="Arial"/>
              </w:rPr>
            </w:pPr>
            <w:r>
              <w:rPr>
                <w:rFonts w:ascii="Arial" w:hAnsi="Arial" w:cs="Arial"/>
              </w:rPr>
              <w:t>30 x</w:t>
            </w:r>
            <w:r w:rsidRPr="000438C5">
              <w:rPr>
                <w:rFonts w:ascii="Arial" w:hAnsi="Arial" w:cs="Arial"/>
              </w:rPr>
              <w:t xml:space="preserve"> </w:t>
            </w:r>
            <w:r>
              <w:rPr>
                <w:rFonts w:ascii="Arial" w:hAnsi="Arial" w:cs="Arial"/>
              </w:rPr>
              <w:t>Amplification:</w:t>
            </w:r>
            <w:r>
              <w:rPr>
                <w:rFonts w:ascii="Arial" w:hAnsi="Arial" w:cs="Arial"/>
              </w:rPr>
              <w:br/>
              <w:t>Denaturation</w:t>
            </w:r>
            <w:r>
              <w:rPr>
                <w:rFonts w:ascii="Arial" w:hAnsi="Arial" w:cs="Arial"/>
              </w:rPr>
              <w:br/>
              <w:t>Primer Annealing</w:t>
            </w:r>
            <w:r>
              <w:rPr>
                <w:rFonts w:ascii="Arial" w:hAnsi="Arial" w:cs="Arial"/>
              </w:rPr>
              <w:br/>
              <w:t>DNA Extension</w:t>
            </w:r>
          </w:p>
        </w:tc>
        <w:tc>
          <w:tcPr>
            <w:tcW w:w="1778" w:type="dxa"/>
          </w:tcPr>
          <w:p w14:paraId="68343428" w14:textId="234823C2" w:rsidR="004F4352" w:rsidRPr="000438C5" w:rsidRDefault="004F4352" w:rsidP="004F4352">
            <w:pPr>
              <w:tabs>
                <w:tab w:val="left" w:pos="360"/>
              </w:tabs>
              <w:spacing w:before="100" w:beforeAutospacing="1" w:after="100" w:afterAutospacing="1" w:line="288" w:lineRule="auto"/>
              <w:rPr>
                <w:rFonts w:ascii="Arial" w:hAnsi="Arial" w:cs="Arial"/>
              </w:rPr>
            </w:pPr>
            <w:r>
              <w:rPr>
                <w:rFonts w:ascii="Arial" w:hAnsi="Arial" w:cs="Arial"/>
              </w:rPr>
              <w:br/>
              <w:t>95 ˚C</w:t>
            </w:r>
            <w:r>
              <w:rPr>
                <w:rFonts w:ascii="Arial" w:hAnsi="Arial" w:cs="Arial"/>
              </w:rPr>
              <w:br/>
              <w:t>*</w:t>
            </w:r>
            <w:r w:rsidR="00B63EC0">
              <w:rPr>
                <w:rFonts w:ascii="Arial" w:hAnsi="Arial" w:cs="Arial"/>
              </w:rPr>
              <w:t>*</w:t>
            </w:r>
            <w:r>
              <w:rPr>
                <w:rFonts w:ascii="Arial" w:hAnsi="Arial" w:cs="Arial"/>
              </w:rPr>
              <w:t>*45 – 68 ˚C</w:t>
            </w:r>
            <w:r>
              <w:rPr>
                <w:rFonts w:ascii="Arial" w:hAnsi="Arial" w:cs="Arial"/>
              </w:rPr>
              <w:br/>
              <w:t>68 ˚C</w:t>
            </w:r>
          </w:p>
        </w:tc>
        <w:tc>
          <w:tcPr>
            <w:tcW w:w="2148" w:type="dxa"/>
            <w:vAlign w:val="center"/>
          </w:tcPr>
          <w:p w14:paraId="1A655048" w14:textId="51ACD1DE" w:rsidR="004F4352" w:rsidRPr="000438C5" w:rsidRDefault="004F4352" w:rsidP="004F4352">
            <w:pPr>
              <w:tabs>
                <w:tab w:val="left" w:pos="360"/>
              </w:tabs>
              <w:spacing w:before="100" w:beforeAutospacing="1" w:after="100" w:afterAutospacing="1" w:line="288" w:lineRule="auto"/>
              <w:rPr>
                <w:rFonts w:ascii="Arial" w:hAnsi="Arial" w:cs="Arial"/>
              </w:rPr>
            </w:pPr>
            <w:r>
              <w:rPr>
                <w:rFonts w:ascii="Arial" w:hAnsi="Arial" w:cs="Arial"/>
              </w:rPr>
              <w:br/>
              <w:t>15 sec</w:t>
            </w:r>
            <w:r>
              <w:rPr>
                <w:rFonts w:ascii="Arial" w:hAnsi="Arial" w:cs="Arial"/>
              </w:rPr>
              <w:br/>
              <w:t>15 sec</w:t>
            </w:r>
            <w:r>
              <w:rPr>
                <w:rFonts w:ascii="Arial" w:hAnsi="Arial" w:cs="Arial"/>
              </w:rPr>
              <w:br/>
              <w:t>1 min/kb</w:t>
            </w:r>
          </w:p>
        </w:tc>
      </w:tr>
      <w:tr w:rsidR="004F4352" w:rsidRPr="00CE0750" w14:paraId="62DB3ABB" w14:textId="77777777" w:rsidTr="004F4352">
        <w:trPr>
          <w:trHeight w:val="281"/>
          <w:jc w:val="center"/>
        </w:trPr>
        <w:tc>
          <w:tcPr>
            <w:tcW w:w="2339" w:type="dxa"/>
            <w:vAlign w:val="center"/>
          </w:tcPr>
          <w:p w14:paraId="2655A053" w14:textId="39E665B9" w:rsidR="004F4352" w:rsidRPr="000438C5" w:rsidRDefault="004F4352" w:rsidP="004F4352">
            <w:pPr>
              <w:tabs>
                <w:tab w:val="left" w:pos="360"/>
              </w:tabs>
              <w:spacing w:before="100" w:beforeAutospacing="1" w:after="100" w:afterAutospacing="1" w:line="288" w:lineRule="auto"/>
              <w:rPr>
                <w:rFonts w:ascii="Arial" w:hAnsi="Arial" w:cs="Arial"/>
              </w:rPr>
            </w:pPr>
            <w:r>
              <w:rPr>
                <w:rFonts w:ascii="Arial" w:hAnsi="Arial" w:cs="Arial"/>
              </w:rPr>
              <w:t>1 x Final Extension</w:t>
            </w:r>
          </w:p>
        </w:tc>
        <w:tc>
          <w:tcPr>
            <w:tcW w:w="1778" w:type="dxa"/>
          </w:tcPr>
          <w:p w14:paraId="664A2453" w14:textId="460DD487" w:rsidR="004F4352" w:rsidRDefault="004F4352" w:rsidP="004F4352">
            <w:pPr>
              <w:tabs>
                <w:tab w:val="left" w:pos="360"/>
              </w:tabs>
              <w:spacing w:before="100" w:beforeAutospacing="1" w:after="100" w:afterAutospacing="1" w:line="288" w:lineRule="auto"/>
              <w:rPr>
                <w:rFonts w:ascii="Arial" w:hAnsi="Arial" w:cs="Arial"/>
              </w:rPr>
            </w:pPr>
            <w:r>
              <w:rPr>
                <w:rFonts w:ascii="Arial" w:hAnsi="Arial" w:cs="Arial"/>
              </w:rPr>
              <w:t>68 ˚C</w:t>
            </w:r>
          </w:p>
        </w:tc>
        <w:tc>
          <w:tcPr>
            <w:tcW w:w="2148" w:type="dxa"/>
            <w:vAlign w:val="center"/>
          </w:tcPr>
          <w:p w14:paraId="3DF45E87" w14:textId="42F1B79C" w:rsidR="004F4352" w:rsidRPr="000438C5" w:rsidRDefault="004F4352" w:rsidP="004F4352">
            <w:pPr>
              <w:tabs>
                <w:tab w:val="left" w:pos="360"/>
              </w:tabs>
              <w:spacing w:before="100" w:beforeAutospacing="1" w:after="100" w:afterAutospacing="1" w:line="288" w:lineRule="auto"/>
              <w:rPr>
                <w:rFonts w:ascii="Arial" w:hAnsi="Arial" w:cs="Arial"/>
              </w:rPr>
            </w:pPr>
            <w:r>
              <w:rPr>
                <w:rFonts w:ascii="Arial" w:hAnsi="Arial" w:cs="Arial"/>
              </w:rPr>
              <w:t>5 min</w:t>
            </w:r>
          </w:p>
        </w:tc>
      </w:tr>
      <w:tr w:rsidR="004F4352" w14:paraId="2423519C" w14:textId="77777777" w:rsidTr="004F4352">
        <w:trPr>
          <w:trHeight w:val="281"/>
          <w:jc w:val="center"/>
        </w:trPr>
        <w:tc>
          <w:tcPr>
            <w:tcW w:w="2339" w:type="dxa"/>
            <w:vAlign w:val="center"/>
          </w:tcPr>
          <w:p w14:paraId="0F690209" w14:textId="6242715C" w:rsidR="004F4352" w:rsidRPr="000438C5" w:rsidRDefault="004F4352" w:rsidP="004F4352">
            <w:pPr>
              <w:tabs>
                <w:tab w:val="left" w:pos="360"/>
              </w:tabs>
              <w:spacing w:before="100" w:beforeAutospacing="1" w:after="100" w:afterAutospacing="1" w:line="288" w:lineRule="auto"/>
              <w:rPr>
                <w:rFonts w:ascii="Arial" w:hAnsi="Arial" w:cs="Arial"/>
              </w:rPr>
            </w:pPr>
            <w:r>
              <w:rPr>
                <w:rFonts w:ascii="Arial" w:hAnsi="Arial" w:cs="Arial"/>
              </w:rPr>
              <w:t>1 x Hold</w:t>
            </w:r>
          </w:p>
        </w:tc>
        <w:tc>
          <w:tcPr>
            <w:tcW w:w="1778" w:type="dxa"/>
          </w:tcPr>
          <w:p w14:paraId="21CE13BA" w14:textId="2A03B655" w:rsidR="004F4352" w:rsidRPr="000438C5" w:rsidRDefault="004F4352" w:rsidP="004F4352">
            <w:pPr>
              <w:tabs>
                <w:tab w:val="left" w:pos="360"/>
              </w:tabs>
              <w:spacing w:before="100" w:beforeAutospacing="1" w:after="100" w:afterAutospacing="1" w:line="288" w:lineRule="auto"/>
              <w:rPr>
                <w:rFonts w:ascii="Arial" w:hAnsi="Arial" w:cs="Arial"/>
              </w:rPr>
            </w:pPr>
            <w:r>
              <w:rPr>
                <w:rFonts w:ascii="Arial" w:hAnsi="Arial" w:cs="Arial"/>
              </w:rPr>
              <w:t>4 ˚C</w:t>
            </w:r>
          </w:p>
        </w:tc>
        <w:tc>
          <w:tcPr>
            <w:tcW w:w="2148" w:type="dxa"/>
            <w:vAlign w:val="center"/>
          </w:tcPr>
          <w:p w14:paraId="4A7FCE8A" w14:textId="411FE9A0" w:rsidR="004F4352" w:rsidRPr="000438C5" w:rsidRDefault="004F4352" w:rsidP="004F4352">
            <w:pPr>
              <w:tabs>
                <w:tab w:val="left" w:pos="360"/>
              </w:tabs>
              <w:spacing w:before="100" w:beforeAutospacing="1" w:after="100" w:afterAutospacing="1" w:line="288" w:lineRule="auto"/>
              <w:rPr>
                <w:rFonts w:ascii="Arial" w:hAnsi="Arial" w:cs="Arial"/>
              </w:rPr>
            </w:pPr>
            <w:r>
              <w:rPr>
                <w:rFonts w:ascii="Arial" w:hAnsi="Arial" w:cs="Arial"/>
              </w:rPr>
              <w:t>indefinite</w:t>
            </w:r>
          </w:p>
        </w:tc>
      </w:tr>
    </w:tbl>
    <w:p w14:paraId="776B4381" w14:textId="21909F1F" w:rsidR="00140AD6" w:rsidRDefault="004F4352" w:rsidP="004F4352">
      <w:pPr>
        <w:pStyle w:val="Protocol1234"/>
        <w:numPr>
          <w:ilvl w:val="0"/>
          <w:numId w:val="0"/>
        </w:numPr>
        <w:ind w:left="720"/>
      </w:pPr>
      <w:r>
        <w:br/>
        <w:t>*</w:t>
      </w:r>
      <w:r w:rsidR="00B63EC0">
        <w:t>*</w:t>
      </w:r>
      <w:r>
        <w:t>* the annealing temperature used</w:t>
      </w:r>
      <w:r w:rsidR="00DE0597">
        <w:t xml:space="preserve"> should be 1 – 5 ˚C below the melting temperature, </w:t>
      </w:r>
      <w:r w:rsidR="00DE0597">
        <w:rPr>
          <w:i/>
        </w:rPr>
        <w:t>T</w:t>
      </w:r>
      <w:r w:rsidR="00DE0597" w:rsidRPr="00DE0597">
        <w:rPr>
          <w:i/>
          <w:vertAlign w:val="subscript"/>
        </w:rPr>
        <w:t>m</w:t>
      </w:r>
      <w:r w:rsidR="00DE0597">
        <w:t>, for each primer pair</w:t>
      </w:r>
      <w:r>
        <w:t>.</w:t>
      </w:r>
    </w:p>
    <w:p w14:paraId="5ECA167A" w14:textId="2453FFFA" w:rsidR="00024D16" w:rsidRPr="00DC288A" w:rsidRDefault="008F165E" w:rsidP="008F165E">
      <w:pPr>
        <w:pStyle w:val="ProtocolABCD"/>
      </w:pPr>
      <w:r>
        <w:t>S</w:t>
      </w:r>
      <w:r w:rsidR="00024D16" w:rsidRPr="005D0047">
        <w:t>tore at -20</w:t>
      </w:r>
      <w:r w:rsidR="00073B5D">
        <w:t xml:space="preserve"> </w:t>
      </w:r>
      <w:r w:rsidR="00024D16" w:rsidRPr="008F165E">
        <w:rPr>
          <w:rFonts w:ascii="Cambria" w:hAnsi="Cambria"/>
        </w:rPr>
        <w:t>°</w:t>
      </w:r>
      <w:r w:rsidR="00301661">
        <w:t>C until ready to visualize</w:t>
      </w:r>
      <w:r w:rsidR="00024D16" w:rsidRPr="005D0047">
        <w:t>.</w:t>
      </w:r>
    </w:p>
    <w:p w14:paraId="09CD27CE" w14:textId="6639956B" w:rsidR="00024D16" w:rsidRPr="00DC288A" w:rsidRDefault="00DE0597" w:rsidP="00024D16">
      <w:pPr>
        <w:pStyle w:val="ProtocolABCD"/>
      </w:pPr>
      <w:r>
        <w:t>To visualize your DNA following PCR amplification</w:t>
      </w:r>
      <w:r w:rsidR="00073B5D">
        <w:t>,</w:t>
      </w:r>
      <w:r w:rsidR="00024D16" w:rsidRPr="005D0047">
        <w:t xml:space="preserve"> </w:t>
      </w:r>
      <w:r w:rsidR="00164DAE">
        <w:t>load a gel according to standard lab practices.</w:t>
      </w:r>
    </w:p>
    <w:p w14:paraId="1E7CC961" w14:textId="77777777" w:rsidR="00024D16" w:rsidRDefault="00024D16" w:rsidP="00024D16">
      <w:pPr>
        <w:pStyle w:val="Header"/>
        <w:rPr>
          <w:sz w:val="22"/>
          <w:szCs w:val="22"/>
        </w:rPr>
      </w:pPr>
    </w:p>
    <w:p w14:paraId="344642EA" w14:textId="731658F4" w:rsidR="00024D16" w:rsidRDefault="00024D16" w:rsidP="00D200CC">
      <w:pPr>
        <w:pStyle w:val="Tipsandhints"/>
        <w:pBdr>
          <w:top w:val="single" w:sz="18" w:space="10" w:color="auto"/>
        </w:pBdr>
      </w:pPr>
      <w:r>
        <w:t>Helpful Tips</w:t>
      </w:r>
      <w:r w:rsidR="00BA5300">
        <w:t>:</w:t>
      </w:r>
    </w:p>
    <w:p w14:paraId="4042BBC0" w14:textId="77777777" w:rsidR="00DD3FAF" w:rsidRPr="00DD3FAF" w:rsidRDefault="00DD3FAF" w:rsidP="00024D16">
      <w:pPr>
        <w:pStyle w:val="ListBullet"/>
        <w:numPr>
          <w:ilvl w:val="0"/>
          <w:numId w:val="9"/>
        </w:numPr>
        <w:spacing w:before="100" w:after="100"/>
        <w:contextualSpacing w:val="0"/>
      </w:pPr>
      <w:r>
        <w:rPr>
          <w:rFonts w:eastAsia="Times New Roman"/>
        </w:rPr>
        <w:t>Enzymes such as DNA polymerase should be kept at freezer temperature as much as possible.  Keep your polymerase in an insulated ice block or in the freezer unless it is being used. When handling the tubes, hold them by the top to avoid heating the enzyme with your fingers."</w:t>
      </w:r>
    </w:p>
    <w:p w14:paraId="317D7F6B" w14:textId="5B298DD7" w:rsidR="00024D16" w:rsidRDefault="00024D16" w:rsidP="00024D16">
      <w:pPr>
        <w:pStyle w:val="ListBullet"/>
        <w:numPr>
          <w:ilvl w:val="0"/>
          <w:numId w:val="9"/>
        </w:numPr>
        <w:spacing w:before="100" w:after="100"/>
        <w:contextualSpacing w:val="0"/>
      </w:pPr>
      <w:r w:rsidRPr="00AE2A23">
        <w:t>Be attentiv</w:t>
      </w:r>
      <w:r>
        <w:t>e when pipetting small volumes.</w:t>
      </w:r>
      <w:r w:rsidRPr="00AE2A23">
        <w:t xml:space="preserve"> It is best to pipette small volumes into liquid already in the tube</w:t>
      </w:r>
      <w:r w:rsidR="007A4021">
        <w:t xml:space="preserve"> because</w:t>
      </w:r>
      <w:r w:rsidRPr="00AE2A23">
        <w:t xml:space="preserve"> they can adhere to the pipette tip via cohesion.</w:t>
      </w:r>
    </w:p>
    <w:p w14:paraId="458FDEAE" w14:textId="24264C6F" w:rsidR="00301661" w:rsidRDefault="00301661" w:rsidP="00024D16">
      <w:pPr>
        <w:pStyle w:val="ListBullet"/>
        <w:numPr>
          <w:ilvl w:val="0"/>
          <w:numId w:val="9"/>
        </w:numPr>
        <w:spacing w:before="100" w:after="100"/>
        <w:contextualSpacing w:val="0"/>
      </w:pPr>
      <w:r>
        <w:t>If you are testing multiple phages with the same primer set, make a Master Mix of reagents without the template.  Aliquot the Master Mix into PCR tubes, then add the individual templates to each tube.</w:t>
      </w:r>
    </w:p>
    <w:p w14:paraId="34D45AE4" w14:textId="5E172768" w:rsidR="003E0483" w:rsidRDefault="00B63EC0" w:rsidP="00B63EC0">
      <w:pPr>
        <w:pStyle w:val="ListBullet"/>
        <w:numPr>
          <w:ilvl w:val="0"/>
          <w:numId w:val="9"/>
        </w:numPr>
        <w:spacing w:before="100" w:after="100"/>
        <w:contextualSpacing w:val="0"/>
      </w:pPr>
      <w:r>
        <w:t>Successful amplification of a DNA segment confirms its presence in the phage</w:t>
      </w:r>
      <w:r w:rsidR="003E0483">
        <w:t xml:space="preserve"> you are </w:t>
      </w:r>
      <w:r>
        <w:t>testing</w:t>
      </w:r>
      <w:r w:rsidR="003E0483">
        <w:t xml:space="preserve">, but it doesn’t rule out </w:t>
      </w:r>
      <w:r>
        <w:t xml:space="preserve">the possibility that </w:t>
      </w:r>
      <w:r w:rsidR="003E0483">
        <w:t xml:space="preserve">there </w:t>
      </w:r>
      <w:proofErr w:type="gramStart"/>
      <w:r w:rsidR="003E0483">
        <w:t>is</w:t>
      </w:r>
      <w:proofErr w:type="gramEnd"/>
      <w:r w:rsidR="003E0483">
        <w:t xml:space="preserve"> </w:t>
      </w:r>
      <w:proofErr w:type="spellStart"/>
      <w:r w:rsidR="003E0483">
        <w:t>not</w:t>
      </w:r>
      <w:proofErr w:type="spellEnd"/>
      <w:r w:rsidR="003E0483">
        <w:t xml:space="preserve"> </w:t>
      </w:r>
      <w:r>
        <w:t>other phage</w:t>
      </w:r>
      <w:r w:rsidR="00B7352E">
        <w:t>s (or DNA from other phages</w:t>
      </w:r>
      <w:r w:rsidR="00046C19">
        <w:t>)</w:t>
      </w:r>
      <w:r>
        <w:t xml:space="preserve"> in your template sample</w:t>
      </w:r>
      <w:r w:rsidR="003E0483">
        <w:t xml:space="preserve">. </w:t>
      </w:r>
      <w:r>
        <w:t>It is therefore critical to ensure that the phage you are working with has been properly purified.</w:t>
      </w:r>
    </w:p>
    <w:p w14:paraId="4A2627AD" w14:textId="66839247" w:rsidR="00164DAE" w:rsidRDefault="00164DAE" w:rsidP="00B63EC0">
      <w:pPr>
        <w:pStyle w:val="ListBullet"/>
        <w:numPr>
          <w:ilvl w:val="0"/>
          <w:numId w:val="9"/>
        </w:numPr>
        <w:spacing w:before="100" w:after="100"/>
        <w:contextualSpacing w:val="0"/>
      </w:pPr>
      <w:r>
        <w:t>A band of the size predicted by primer design means you have amplified a piece of DNA the size that you predict</w:t>
      </w:r>
      <w:r w:rsidR="00D06D64">
        <w:t>ed.  You may also want to sequence</w:t>
      </w:r>
      <w:r>
        <w:t xml:space="preserve"> the PCR product for further support of your findings.</w:t>
      </w:r>
    </w:p>
    <w:p w14:paraId="38C4507A" w14:textId="77777777" w:rsidR="00B7352E" w:rsidRPr="00B7352E" w:rsidRDefault="00B7352E" w:rsidP="00B7352E">
      <w:pPr>
        <w:pStyle w:val="bulletedlistsize10"/>
        <w:rPr>
          <w:rFonts w:ascii="Times New Roman" w:hAnsi="Times New Roman"/>
          <w:sz w:val="18"/>
          <w:szCs w:val="18"/>
        </w:rPr>
      </w:pPr>
      <w:r w:rsidRPr="00B7352E">
        <w:rPr>
          <w:sz w:val="18"/>
          <w:szCs w:val="18"/>
        </w:rPr>
        <w:t xml:space="preserve">It is tempting to use PCR to predict the cluster that an </w:t>
      </w:r>
      <w:proofErr w:type="spellStart"/>
      <w:r w:rsidRPr="00B7352E">
        <w:rPr>
          <w:sz w:val="18"/>
          <w:szCs w:val="18"/>
        </w:rPr>
        <w:t>unsequenced</w:t>
      </w:r>
      <w:proofErr w:type="spellEnd"/>
      <w:r w:rsidRPr="00B7352E">
        <w:rPr>
          <w:sz w:val="18"/>
          <w:szCs w:val="18"/>
        </w:rPr>
        <w:t xml:space="preserve"> phage will fall into.  However, because phage genomes are mosaic in nature, the presence or absence of a single DNA segment is insufficient information for clustering.  As such, any preliminary attempt to determine cluster by PCR should not be entered in the Cluster designation field at </w:t>
      </w:r>
      <w:proofErr w:type="spellStart"/>
      <w:r w:rsidRPr="00B7352E">
        <w:rPr>
          <w:sz w:val="18"/>
          <w:szCs w:val="18"/>
        </w:rPr>
        <w:t>PhagesDB</w:t>
      </w:r>
      <w:proofErr w:type="spellEnd"/>
      <w:r w:rsidRPr="00B7352E">
        <w:rPr>
          <w:sz w:val="18"/>
          <w:szCs w:val="18"/>
        </w:rPr>
        <w:t>.  Instead, such information can be included in the Special Growth conditions/Notes section.</w:t>
      </w:r>
    </w:p>
    <w:p w14:paraId="62EA446A" w14:textId="77777777" w:rsidR="00DE676C" w:rsidRDefault="00DE676C" w:rsidP="00DE676C">
      <w:pPr>
        <w:pStyle w:val="ListBullet"/>
        <w:numPr>
          <w:ilvl w:val="0"/>
          <w:numId w:val="0"/>
        </w:numPr>
        <w:spacing w:before="100" w:after="100"/>
        <w:contextualSpacing w:val="0"/>
        <w:jc w:val="right"/>
      </w:pPr>
    </w:p>
    <w:p w14:paraId="7C3CDAD6" w14:textId="775ACF34" w:rsidR="00DE676C" w:rsidRDefault="00DE676C" w:rsidP="00DE676C">
      <w:pPr>
        <w:pStyle w:val="ListBullet"/>
        <w:numPr>
          <w:ilvl w:val="0"/>
          <w:numId w:val="0"/>
        </w:numPr>
        <w:contextualSpacing w:val="0"/>
        <w:jc w:val="right"/>
      </w:pPr>
      <w:r>
        <w:t>Protocol written by</w:t>
      </w:r>
    </w:p>
    <w:p w14:paraId="69D6FAA7" w14:textId="1057829F" w:rsidR="00DE676C" w:rsidRDefault="00DE676C" w:rsidP="00DE676C">
      <w:pPr>
        <w:pStyle w:val="ListBullet"/>
        <w:numPr>
          <w:ilvl w:val="0"/>
          <w:numId w:val="0"/>
        </w:numPr>
        <w:contextualSpacing w:val="0"/>
        <w:jc w:val="right"/>
      </w:pPr>
      <w:r>
        <w:t xml:space="preserve">Kathleen </w:t>
      </w:r>
      <w:proofErr w:type="spellStart"/>
      <w:r>
        <w:t>Shedlock</w:t>
      </w:r>
      <w:proofErr w:type="spellEnd"/>
    </w:p>
    <w:p w14:paraId="295DD8EB" w14:textId="4FF1BFE5" w:rsidR="00DE676C" w:rsidRDefault="00DE676C" w:rsidP="00DE676C">
      <w:pPr>
        <w:pStyle w:val="ListBullet"/>
        <w:numPr>
          <w:ilvl w:val="0"/>
          <w:numId w:val="0"/>
        </w:numPr>
        <w:contextualSpacing w:val="0"/>
        <w:jc w:val="right"/>
      </w:pPr>
      <w:r>
        <w:t xml:space="preserve">Vic </w:t>
      </w:r>
      <w:proofErr w:type="spellStart"/>
      <w:r>
        <w:t>Sivanathan</w:t>
      </w:r>
      <w:proofErr w:type="spellEnd"/>
    </w:p>
    <w:p w14:paraId="083AB9AC" w14:textId="65C740ED" w:rsidR="00DE676C" w:rsidRDefault="00DE676C" w:rsidP="00DE676C">
      <w:pPr>
        <w:pStyle w:val="ListBullet"/>
        <w:numPr>
          <w:ilvl w:val="0"/>
          <w:numId w:val="0"/>
        </w:numPr>
        <w:contextualSpacing w:val="0"/>
        <w:jc w:val="right"/>
      </w:pPr>
      <w:r>
        <w:t>Deborah Jacobs-Sera</w:t>
      </w:r>
    </w:p>
    <w:p w14:paraId="085B87D1" w14:textId="30AA183F" w:rsidR="00DE676C" w:rsidRDefault="00856B4E" w:rsidP="00DE676C">
      <w:pPr>
        <w:pStyle w:val="ListBullet"/>
        <w:numPr>
          <w:ilvl w:val="0"/>
          <w:numId w:val="0"/>
        </w:numPr>
        <w:contextualSpacing w:val="0"/>
        <w:jc w:val="right"/>
      </w:pPr>
      <w:r>
        <w:t>November 14</w:t>
      </w:r>
      <w:bookmarkStart w:id="1" w:name="_GoBack"/>
      <w:bookmarkEnd w:id="1"/>
      <w:r w:rsidR="00DE676C">
        <w:t>, 2017</w:t>
      </w:r>
    </w:p>
    <w:sectPr w:rsidR="00DE676C" w:rsidSect="00DE676C">
      <w:pgSz w:w="12240" w:h="15840"/>
      <w:pgMar w:top="1440" w:right="1800" w:bottom="1008" w:left="1800" w:header="720" w:footer="720" w:gutter="0"/>
      <w:cols w:space="720"/>
      <w:docGrid w:linePitch="27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80"/>
    <w:family w:val="auto"/>
    <w:pitch w:val="variable"/>
    <w:sig w:usb0="E00002FF" w:usb1="6AC7FDFB" w:usb2="08000012" w:usb3="00000000" w:csb0="0002009F" w:csb1="00000000"/>
  </w:font>
  <w:font w:name="ＭＳ ゴシック">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3642F218"/>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24B6220C"/>
    <w:multiLevelType w:val="multilevel"/>
    <w:tmpl w:val="05AE5486"/>
    <w:lvl w:ilvl="0">
      <w:start w:val="1"/>
      <w:numFmt w:val="upperLetter"/>
      <w:pStyle w:val="ProtocolABCD"/>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nsid w:val="477E77CC"/>
    <w:multiLevelType w:val="multilevel"/>
    <w:tmpl w:val="58D66A22"/>
    <w:lvl w:ilvl="0">
      <w:start w:val="1"/>
      <w:numFmt w:val="upperLetter"/>
      <w:lvlText w:val="%1)"/>
      <w:lvlJc w:val="left"/>
      <w:pPr>
        <w:ind w:left="630" w:hanging="360"/>
      </w:pPr>
      <w:rPr>
        <w:rFonts w:hint="default"/>
      </w:rPr>
    </w:lvl>
    <w:lvl w:ilvl="1">
      <w:start w:val="1"/>
      <w:numFmt w:val="decimal"/>
      <w:pStyle w:val="Protocol123"/>
      <w:lvlText w:val="%2)"/>
      <w:lvlJc w:val="left"/>
      <w:pPr>
        <w:ind w:left="738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nsid w:val="54F46F05"/>
    <w:multiLevelType w:val="hybridMultilevel"/>
    <w:tmpl w:val="F40C146E"/>
    <w:lvl w:ilvl="0" w:tplc="3F46B1DA">
      <w:start w:val="1"/>
      <w:numFmt w:val="bullet"/>
      <w:pStyle w:val="bulletedlistsize10"/>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7E276ACA"/>
    <w:multiLevelType w:val="multilevel"/>
    <w:tmpl w:val="630C2F7E"/>
    <w:lvl w:ilvl="0">
      <w:numFmt w:val="upperLetter"/>
      <w:lvlText w:val="%1)"/>
      <w:lvlJc w:val="left"/>
      <w:pPr>
        <w:ind w:left="360" w:hanging="360"/>
      </w:pPr>
      <w:rPr>
        <w:rFonts w:hint="default"/>
      </w:rPr>
    </w:lvl>
    <w:lvl w:ilvl="1">
      <w:start w:val="1"/>
      <w:numFmt w:val="decimal"/>
      <w:pStyle w:val="Protocol1234"/>
      <w:lvlText w:val="%2)"/>
      <w:lvlJc w:val="left"/>
      <w:pPr>
        <w:ind w:left="720" w:hanging="360"/>
      </w:pPr>
      <w:rPr>
        <w:rFonts w:hint="default"/>
      </w:rPr>
    </w:lvl>
    <w:lvl w:ilvl="2">
      <w:numFmt w:val="lowerLetter"/>
      <w:lvlText w:val="%3)"/>
      <w:lvlJc w:val="left"/>
      <w:pPr>
        <w:ind w:left="1080" w:hanging="360"/>
      </w:pPr>
      <w:rPr>
        <w:rFonts w:hint="default"/>
      </w:rPr>
    </w:lvl>
    <w:lvl w:ilvl="3">
      <w:numFmt w:val="lowerRoman"/>
      <w:lvlText w:val="(%4)"/>
      <w:lvlJc w:val="left"/>
      <w:pPr>
        <w:ind w:left="1440" w:hanging="360"/>
      </w:pPr>
      <w:rPr>
        <w:rFonts w:hint="default"/>
      </w:rPr>
    </w:lvl>
    <w:lvl w:ilvl="4">
      <w:numFmt w:val="lowerLetter"/>
      <w:lvlText w:val="(%5)"/>
      <w:lvlJc w:val="left"/>
      <w:pPr>
        <w:ind w:left="1800" w:hanging="360"/>
      </w:pPr>
      <w:rPr>
        <w:rFonts w:hint="default"/>
      </w:rPr>
    </w:lvl>
    <w:lvl w:ilvl="5">
      <w:numFmt w:val="lowerRoman"/>
      <w:lvlText w:val="(%6)"/>
      <w:lvlJc w:val="left"/>
      <w:pPr>
        <w:ind w:left="2160" w:hanging="360"/>
      </w:pPr>
      <w:rPr>
        <w:rFonts w:hint="default"/>
      </w:rPr>
    </w:lvl>
    <w:lvl w:ilvl="6">
      <w:numFmt w:val="decimal"/>
      <w:lvlText w:val="%7."/>
      <w:lvlJc w:val="left"/>
      <w:pPr>
        <w:ind w:left="2520" w:hanging="360"/>
      </w:pPr>
      <w:rPr>
        <w:rFonts w:hint="default"/>
      </w:rPr>
    </w:lvl>
    <w:lvl w:ilvl="7">
      <w:numFmt w:val="lowerLetter"/>
      <w:lvlText w:val="%8."/>
      <w:lvlJc w:val="left"/>
      <w:pPr>
        <w:ind w:left="2880" w:hanging="360"/>
      </w:pPr>
      <w:rPr>
        <w:rFonts w:hint="default"/>
      </w:rPr>
    </w:lvl>
    <w:lvl w:ilvl="8">
      <w:numFmt w:val="lowerRoman"/>
      <w:lvlText w:val="%9."/>
      <w:lvlJc w:val="left"/>
      <w:pPr>
        <w:ind w:left="3240" w:hanging="360"/>
      </w:pPr>
      <w:rPr>
        <w:rFonts w:hint="default"/>
      </w:rPr>
    </w:lvl>
  </w:abstractNum>
  <w:abstractNum w:abstractNumId="5">
    <w:nsid w:val="7EBF46CB"/>
    <w:multiLevelType w:val="multilevel"/>
    <w:tmpl w:val="2F8A161C"/>
    <w:styleLink w:val="PhageDiscoveryGuide"/>
    <w:lvl w:ilvl="0">
      <w:start w:val="1"/>
      <w:numFmt w:val="upperLetter"/>
      <w:lvlText w:val="%1)"/>
      <w:lvlJc w:val="left"/>
      <w:pPr>
        <w:ind w:left="360" w:hanging="360"/>
      </w:pPr>
      <w:rPr>
        <w:rFonts w:hint="default"/>
      </w:rPr>
    </w:lvl>
    <w:lvl w:ilvl="1">
      <w:start w:val="1"/>
      <w:numFmt w:val="decimal"/>
      <w:lvlText w:val="%2)"/>
      <w:lvlJc w:val="left"/>
      <w:pPr>
        <w:ind w:left="720" w:hanging="360"/>
      </w:pPr>
      <w:rPr>
        <w:rFonts w:hint="default"/>
      </w:rPr>
    </w:lvl>
    <w:lvl w:ilvl="2">
      <w:start w:val="1"/>
      <w:numFmt w:val="lowerLetter"/>
      <w:lvlText w:val="%3)"/>
      <w:lvlJc w:val="left"/>
      <w:pPr>
        <w:ind w:left="1080" w:hanging="360"/>
      </w:pPr>
      <w:rPr>
        <w:rFonts w:hint="default"/>
      </w:rPr>
    </w:lvl>
    <w:lvl w:ilvl="3">
      <w:start w:val="1"/>
      <w:numFmt w:val="lowerRoman"/>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abstractNumId w:val="0"/>
  </w:num>
  <w:num w:numId="2">
    <w:abstractNumId w:val="0"/>
  </w:num>
  <w:num w:numId="3">
    <w:abstractNumId w:val="2"/>
  </w:num>
  <w:num w:numId="4">
    <w:abstractNumId w:val="2"/>
  </w:num>
  <w:num w:numId="5">
    <w:abstractNumId w:val="2"/>
  </w:num>
  <w:num w:numId="6">
    <w:abstractNumId w:val="2"/>
  </w:num>
  <w:num w:numId="7">
    <w:abstractNumId w:val="2"/>
  </w:num>
  <w:num w:numId="8">
    <w:abstractNumId w:val="5"/>
  </w:num>
  <w:num w:numId="9">
    <w:abstractNumId w:val="3"/>
  </w:num>
  <w:num w:numId="10">
    <w:abstractNumId w:val="1"/>
  </w:num>
  <w:num w:numId="11">
    <w:abstractNumId w:val="4"/>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lvlOverride w:ilvl="1">
      <w:startOverride w:val="1"/>
    </w:lvlOverride>
    <w:lvlOverride w:ilvl="2"/>
    <w:lvlOverride w:ilvl="3"/>
    <w:lvlOverride w:ilvl="4"/>
    <w:lvlOverride w:ilvl="5"/>
    <w:lvlOverride w:ilvl="6"/>
    <w:lvlOverride w:ilvl="7"/>
    <w:lvlOverride w:ilvl="8"/>
  </w:num>
  <w:num w:numId="14">
    <w:abstractNumId w:val="4"/>
    <w:lvlOverride w:ilvl="0"/>
    <w:lvlOverride w:ilvl="1">
      <w:startOverride w:val="1"/>
    </w:lvlOverride>
    <w:lvlOverride w:ilvl="2"/>
    <w:lvlOverride w:ilvl="3"/>
    <w:lvlOverride w:ilvl="4"/>
    <w:lvlOverride w:ilvl="5"/>
    <w:lvlOverride w:ilvl="6"/>
    <w:lvlOverride w:ilvl="7"/>
    <w:lvlOverride w:ilvl="8"/>
  </w:num>
  <w:num w:numId="15">
    <w:abstractNumId w:val="4"/>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embedSystemFonts/>
  <w:proofState w:spelling="clean" w:grammar="clean"/>
  <w:stylePaneFormatFilter w:val="1004" w:allStyles="0" w:customStyles="0" w:latentStyles="1" w:stylesInUse="0" w:headingStyles="0" w:numberingStyles="0" w:tableStyles="0" w:directFormattingOnRuns="0" w:directFormattingOnParagraphs="0" w:directFormattingOnNumbering="0" w:directFormattingOnTables="0" w:clearFormatting="1" w:top3HeadingStyles="0" w:visibleStyles="0" w:alternateStyleNames="0"/>
  <w:defaultTabStop w:val="720"/>
  <w:drawingGridHorizontalSpacing w:val="100"/>
  <w:drawingGridVerticalSpacing w:val="136"/>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4D16"/>
    <w:rsid w:val="00024D16"/>
    <w:rsid w:val="00046C19"/>
    <w:rsid w:val="00073B5D"/>
    <w:rsid w:val="00140AD6"/>
    <w:rsid w:val="00164DAE"/>
    <w:rsid w:val="0017747B"/>
    <w:rsid w:val="00197265"/>
    <w:rsid w:val="001A1483"/>
    <w:rsid w:val="001D63DF"/>
    <w:rsid w:val="001D70B9"/>
    <w:rsid w:val="00250675"/>
    <w:rsid w:val="00257D65"/>
    <w:rsid w:val="002806BC"/>
    <w:rsid w:val="002A482E"/>
    <w:rsid w:val="002F1912"/>
    <w:rsid w:val="00301661"/>
    <w:rsid w:val="003652E4"/>
    <w:rsid w:val="00373D18"/>
    <w:rsid w:val="003D5A35"/>
    <w:rsid w:val="003E0483"/>
    <w:rsid w:val="004000E9"/>
    <w:rsid w:val="00402342"/>
    <w:rsid w:val="004037B3"/>
    <w:rsid w:val="00414CEB"/>
    <w:rsid w:val="0042112B"/>
    <w:rsid w:val="0044313C"/>
    <w:rsid w:val="004C4148"/>
    <w:rsid w:val="004E354B"/>
    <w:rsid w:val="004F4352"/>
    <w:rsid w:val="004F67E7"/>
    <w:rsid w:val="00522074"/>
    <w:rsid w:val="00532E4F"/>
    <w:rsid w:val="005557AF"/>
    <w:rsid w:val="00557DBE"/>
    <w:rsid w:val="005A345F"/>
    <w:rsid w:val="005B619B"/>
    <w:rsid w:val="00620707"/>
    <w:rsid w:val="00622FAC"/>
    <w:rsid w:val="006252F1"/>
    <w:rsid w:val="00632D8E"/>
    <w:rsid w:val="0067154D"/>
    <w:rsid w:val="00682728"/>
    <w:rsid w:val="00683B21"/>
    <w:rsid w:val="00707E94"/>
    <w:rsid w:val="007A4021"/>
    <w:rsid w:val="007A6F55"/>
    <w:rsid w:val="00802AF6"/>
    <w:rsid w:val="00823A68"/>
    <w:rsid w:val="00843D8E"/>
    <w:rsid w:val="00844513"/>
    <w:rsid w:val="00856B4E"/>
    <w:rsid w:val="00877E66"/>
    <w:rsid w:val="008A652B"/>
    <w:rsid w:val="008C7AA4"/>
    <w:rsid w:val="008F165E"/>
    <w:rsid w:val="008F66EC"/>
    <w:rsid w:val="00914D7C"/>
    <w:rsid w:val="00923B66"/>
    <w:rsid w:val="00923CE1"/>
    <w:rsid w:val="00952CBC"/>
    <w:rsid w:val="009949A0"/>
    <w:rsid w:val="00A02198"/>
    <w:rsid w:val="00A84DAA"/>
    <w:rsid w:val="00B25DD9"/>
    <w:rsid w:val="00B51FB5"/>
    <w:rsid w:val="00B55C7A"/>
    <w:rsid w:val="00B603E7"/>
    <w:rsid w:val="00B63EC0"/>
    <w:rsid w:val="00B7352E"/>
    <w:rsid w:val="00B844F8"/>
    <w:rsid w:val="00BA1FC3"/>
    <w:rsid w:val="00BA5300"/>
    <w:rsid w:val="00BB5F6D"/>
    <w:rsid w:val="00BC7209"/>
    <w:rsid w:val="00BD7A7E"/>
    <w:rsid w:val="00BE5030"/>
    <w:rsid w:val="00C05743"/>
    <w:rsid w:val="00C86FD3"/>
    <w:rsid w:val="00CF726B"/>
    <w:rsid w:val="00D06D64"/>
    <w:rsid w:val="00D134A6"/>
    <w:rsid w:val="00D200CC"/>
    <w:rsid w:val="00D52E4E"/>
    <w:rsid w:val="00D71B95"/>
    <w:rsid w:val="00D81CC0"/>
    <w:rsid w:val="00DD3FAF"/>
    <w:rsid w:val="00DD6B3D"/>
    <w:rsid w:val="00DE0597"/>
    <w:rsid w:val="00DE5CCD"/>
    <w:rsid w:val="00DE676C"/>
    <w:rsid w:val="00DF4D43"/>
    <w:rsid w:val="00DF74B9"/>
    <w:rsid w:val="00E25ED6"/>
    <w:rsid w:val="00E575F8"/>
    <w:rsid w:val="00E96E8B"/>
    <w:rsid w:val="00EF17A8"/>
    <w:rsid w:val="00EF62F9"/>
    <w:rsid w:val="00F13374"/>
    <w:rsid w:val="00F25921"/>
    <w:rsid w:val="00F45D0E"/>
    <w:rsid w:val="00F54A87"/>
    <w:rsid w:val="00F93543"/>
    <w:rsid w:val="00FE69F6"/>
    <w:rsid w:val="00FE7369"/>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B0EEA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24D16"/>
    <w:rPr>
      <w:sz w:val="20"/>
    </w:rPr>
  </w:style>
  <w:style w:type="paragraph" w:styleId="Heading3">
    <w:name w:val="heading 3"/>
    <w:aliases w:val="Heading 3 protocols"/>
    <w:basedOn w:val="Normal"/>
    <w:next w:val="Normal"/>
    <w:link w:val="Heading3Char"/>
    <w:autoRedefine/>
    <w:uiPriority w:val="9"/>
    <w:unhideWhenUsed/>
    <w:qFormat/>
    <w:rsid w:val="00024D16"/>
    <w:pPr>
      <w:keepNext/>
      <w:keepLines/>
      <w:spacing w:before="160" w:after="160"/>
      <w:outlineLvl w:val="2"/>
    </w:pPr>
    <w:rPr>
      <w:rFonts w:eastAsiaTheme="majorEastAsia" w:cstheme="majorBidi"/>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List of supplies"/>
    <w:basedOn w:val="ListBullet"/>
    <w:next w:val="ListBullet"/>
    <w:uiPriority w:val="1"/>
    <w:qFormat/>
    <w:rsid w:val="00877E66"/>
    <w:pPr>
      <w:numPr>
        <w:numId w:val="0"/>
      </w:numPr>
    </w:pPr>
    <w:rPr>
      <w:sz w:val="20"/>
    </w:rPr>
  </w:style>
  <w:style w:type="paragraph" w:styleId="ListBullet">
    <w:name w:val="List Bullet"/>
    <w:aliases w:val="Helpful tips list"/>
    <w:basedOn w:val="Normal"/>
    <w:uiPriority w:val="99"/>
    <w:unhideWhenUsed/>
    <w:rsid w:val="00024D16"/>
    <w:pPr>
      <w:numPr>
        <w:numId w:val="2"/>
      </w:numPr>
      <w:contextualSpacing/>
    </w:pPr>
    <w:rPr>
      <w:sz w:val="18"/>
    </w:rPr>
  </w:style>
  <w:style w:type="paragraph" w:customStyle="1" w:styleId="Protocol123">
    <w:name w:val="Protocol 1_2_3"/>
    <w:basedOn w:val="ListParagraph"/>
    <w:qFormat/>
    <w:rsid w:val="00BB5F6D"/>
    <w:pPr>
      <w:numPr>
        <w:ilvl w:val="1"/>
        <w:numId w:val="7"/>
      </w:numPr>
    </w:pPr>
    <w:rPr>
      <w:sz w:val="24"/>
    </w:rPr>
  </w:style>
  <w:style w:type="paragraph" w:customStyle="1" w:styleId="iiiiii">
    <w:name w:val="i_ii_iii"/>
    <w:basedOn w:val="Normal"/>
    <w:qFormat/>
    <w:rsid w:val="00BB5F6D"/>
    <w:pPr>
      <w:contextualSpacing/>
    </w:pPr>
  </w:style>
  <w:style w:type="numbering" w:customStyle="1" w:styleId="PhageDiscoveryGuide">
    <w:name w:val="Phage Discovery Guide"/>
    <w:uiPriority w:val="99"/>
    <w:rsid w:val="00BB5F6D"/>
    <w:pPr>
      <w:numPr>
        <w:numId w:val="8"/>
      </w:numPr>
    </w:pPr>
  </w:style>
  <w:style w:type="character" w:customStyle="1" w:styleId="Heading3Char">
    <w:name w:val="Heading 3 Char"/>
    <w:aliases w:val="Heading 3 protocols Char"/>
    <w:basedOn w:val="DefaultParagraphFont"/>
    <w:link w:val="Heading3"/>
    <w:uiPriority w:val="9"/>
    <w:rsid w:val="00024D16"/>
    <w:rPr>
      <w:rFonts w:eastAsiaTheme="majorEastAsia" w:cstheme="majorBidi"/>
      <w:bCs/>
      <w:sz w:val="20"/>
    </w:rPr>
  </w:style>
  <w:style w:type="paragraph" w:styleId="Header">
    <w:name w:val="header"/>
    <w:basedOn w:val="Normal"/>
    <w:link w:val="HeaderChar"/>
    <w:uiPriority w:val="99"/>
    <w:unhideWhenUsed/>
    <w:rsid w:val="00024D16"/>
    <w:pPr>
      <w:tabs>
        <w:tab w:val="center" w:pos="4320"/>
        <w:tab w:val="right" w:pos="8640"/>
      </w:tabs>
    </w:pPr>
  </w:style>
  <w:style w:type="character" w:customStyle="1" w:styleId="HeaderChar">
    <w:name w:val="Header Char"/>
    <w:basedOn w:val="DefaultParagraphFont"/>
    <w:link w:val="Header"/>
    <w:uiPriority w:val="99"/>
    <w:rsid w:val="00024D16"/>
    <w:rPr>
      <w:sz w:val="20"/>
    </w:rPr>
  </w:style>
  <w:style w:type="paragraph" w:customStyle="1" w:styleId="ProtocolObjective">
    <w:name w:val="Protocol Objective"/>
    <w:basedOn w:val="Normal"/>
    <w:next w:val="Normal"/>
    <w:autoRedefine/>
    <w:qFormat/>
    <w:rsid w:val="00024D16"/>
    <w:pPr>
      <w:pBdr>
        <w:top w:val="single" w:sz="18" w:space="8" w:color="auto"/>
      </w:pBdr>
      <w:spacing w:before="200" w:after="180"/>
    </w:pPr>
    <w:rPr>
      <w:szCs w:val="20"/>
    </w:rPr>
  </w:style>
  <w:style w:type="paragraph" w:customStyle="1" w:styleId="ProtocolRationale">
    <w:name w:val="Protocol Rationale"/>
    <w:basedOn w:val="Normal"/>
    <w:next w:val="Normal"/>
    <w:autoRedefine/>
    <w:qFormat/>
    <w:rsid w:val="00024D16"/>
    <w:pPr>
      <w:keepNext/>
      <w:keepLines/>
      <w:pBdr>
        <w:top w:val="single" w:sz="18" w:space="7" w:color="auto"/>
      </w:pBdr>
      <w:spacing w:before="160" w:after="200"/>
    </w:pPr>
    <w:rPr>
      <w:rFonts w:eastAsiaTheme="majorEastAsia" w:cstheme="majorBidi"/>
      <w:bCs/>
      <w:szCs w:val="20"/>
    </w:rPr>
  </w:style>
  <w:style w:type="paragraph" w:customStyle="1" w:styleId="SuppliesHeading">
    <w:name w:val="Supplies Heading"/>
    <w:basedOn w:val="Normal"/>
    <w:qFormat/>
    <w:rsid w:val="00024D16"/>
    <w:pPr>
      <w:widowControl w:val="0"/>
      <w:pBdr>
        <w:top w:val="single" w:sz="18" w:space="5" w:color="auto"/>
      </w:pBdr>
    </w:pPr>
    <w:rPr>
      <w:rFonts w:eastAsiaTheme="minorHAnsi"/>
      <w:w w:val="105"/>
      <w:szCs w:val="20"/>
    </w:rPr>
  </w:style>
  <w:style w:type="paragraph" w:customStyle="1" w:styleId="Procedureheading">
    <w:name w:val="Procedure heading"/>
    <w:basedOn w:val="Normal"/>
    <w:qFormat/>
    <w:rsid w:val="00024D16"/>
    <w:pPr>
      <w:pBdr>
        <w:top w:val="single" w:sz="18" w:space="7" w:color="auto"/>
      </w:pBdr>
    </w:pPr>
    <w:rPr>
      <w:b/>
      <w:szCs w:val="20"/>
    </w:rPr>
  </w:style>
  <w:style w:type="paragraph" w:customStyle="1" w:styleId="Protocol1234">
    <w:name w:val="Protocol 1_2_3_4"/>
    <w:basedOn w:val="ListBullet"/>
    <w:autoRedefine/>
    <w:qFormat/>
    <w:rsid w:val="008F165E"/>
    <w:pPr>
      <w:numPr>
        <w:ilvl w:val="1"/>
        <w:numId w:val="11"/>
      </w:numPr>
      <w:spacing w:before="120" w:after="120"/>
      <w:contextualSpacing w:val="0"/>
    </w:pPr>
    <w:rPr>
      <w:w w:val="105"/>
      <w:sz w:val="20"/>
      <w:szCs w:val="20"/>
    </w:rPr>
  </w:style>
  <w:style w:type="paragraph" w:customStyle="1" w:styleId="Aside">
    <w:name w:val="Aside"/>
    <w:basedOn w:val="Normal"/>
    <w:autoRedefine/>
    <w:qFormat/>
    <w:rsid w:val="00024D16"/>
    <w:pPr>
      <w:spacing w:before="240" w:after="240"/>
      <w:jc w:val="center"/>
    </w:pPr>
    <w:rPr>
      <w:rFonts w:asciiTheme="majorHAnsi" w:hAnsiTheme="majorHAnsi"/>
    </w:rPr>
  </w:style>
  <w:style w:type="paragraph" w:customStyle="1" w:styleId="Tipsandhints">
    <w:name w:val="Tips and hints"/>
    <w:basedOn w:val="Normal"/>
    <w:qFormat/>
    <w:rsid w:val="00024D16"/>
    <w:pPr>
      <w:pBdr>
        <w:top w:val="single" w:sz="18" w:space="6" w:color="auto"/>
      </w:pBdr>
    </w:pPr>
  </w:style>
  <w:style w:type="table" w:styleId="TableGrid">
    <w:name w:val="Table Grid"/>
    <w:basedOn w:val="TableNormal"/>
    <w:uiPriority w:val="39"/>
    <w:rsid w:val="00024D1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example">
    <w:name w:val="example"/>
    <w:basedOn w:val="Normal"/>
    <w:qFormat/>
    <w:rsid w:val="00024D16"/>
    <w:pPr>
      <w:spacing w:before="240" w:after="240"/>
    </w:pPr>
    <w:rPr>
      <w:i/>
    </w:rPr>
  </w:style>
  <w:style w:type="paragraph" w:customStyle="1" w:styleId="bulletedlistsize10">
    <w:name w:val="bulleted list size 10"/>
    <w:basedOn w:val="Normal"/>
    <w:qFormat/>
    <w:rsid w:val="00024D16"/>
    <w:pPr>
      <w:numPr>
        <w:numId w:val="9"/>
      </w:numPr>
      <w:contextualSpacing/>
    </w:pPr>
    <w:rPr>
      <w:szCs w:val="20"/>
    </w:rPr>
  </w:style>
  <w:style w:type="paragraph" w:customStyle="1" w:styleId="ProtocolABCD">
    <w:name w:val="Protocol A_B_C_D"/>
    <w:basedOn w:val="ListBullet"/>
    <w:autoRedefine/>
    <w:qFormat/>
    <w:rsid w:val="00024D16"/>
    <w:pPr>
      <w:numPr>
        <w:numId w:val="10"/>
      </w:numPr>
      <w:spacing w:before="140" w:after="160"/>
      <w:contextualSpacing w:val="0"/>
    </w:pPr>
    <w:rPr>
      <w:w w:val="105"/>
      <w:sz w:val="20"/>
      <w:szCs w:val="20"/>
    </w:rPr>
  </w:style>
  <w:style w:type="paragraph" w:customStyle="1" w:styleId="supplylist">
    <w:name w:val="supply list!"/>
    <w:basedOn w:val="ListBullet"/>
    <w:qFormat/>
    <w:rsid w:val="00024D16"/>
    <w:pPr>
      <w:tabs>
        <w:tab w:val="clear" w:pos="360"/>
      </w:tabs>
      <w:contextualSpacing w:val="0"/>
    </w:pPr>
    <w:rPr>
      <w:w w:val="105"/>
      <w:szCs w:val="18"/>
    </w:rPr>
  </w:style>
  <w:style w:type="paragraph" w:customStyle="1" w:styleId="firstprotocolline">
    <w:name w:val="first protocol line"/>
    <w:basedOn w:val="Normal"/>
    <w:qFormat/>
    <w:rsid w:val="00024D16"/>
    <w:pPr>
      <w:pBdr>
        <w:bottom w:val="single" w:sz="18" w:space="1" w:color="auto"/>
      </w:pBdr>
    </w:pPr>
  </w:style>
  <w:style w:type="paragraph" w:styleId="BalloonText">
    <w:name w:val="Balloon Text"/>
    <w:basedOn w:val="Normal"/>
    <w:link w:val="BalloonTextChar"/>
    <w:uiPriority w:val="99"/>
    <w:semiHidden/>
    <w:unhideWhenUsed/>
    <w:rsid w:val="00024D1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024D16"/>
    <w:rPr>
      <w:rFonts w:ascii="Lucida Grande" w:hAnsi="Lucida Grande" w:cs="Lucida Grande"/>
      <w:sz w:val="18"/>
      <w:szCs w:val="18"/>
    </w:rPr>
  </w:style>
  <w:style w:type="character" w:styleId="CommentReference">
    <w:name w:val="annotation reference"/>
    <w:basedOn w:val="DefaultParagraphFont"/>
    <w:uiPriority w:val="99"/>
    <w:semiHidden/>
    <w:unhideWhenUsed/>
    <w:rsid w:val="00073B5D"/>
    <w:rPr>
      <w:sz w:val="16"/>
      <w:szCs w:val="16"/>
    </w:rPr>
  </w:style>
  <w:style w:type="paragraph" w:styleId="CommentText">
    <w:name w:val="annotation text"/>
    <w:basedOn w:val="Normal"/>
    <w:link w:val="CommentTextChar"/>
    <w:uiPriority w:val="99"/>
    <w:semiHidden/>
    <w:unhideWhenUsed/>
    <w:rsid w:val="00073B5D"/>
    <w:rPr>
      <w:szCs w:val="20"/>
    </w:rPr>
  </w:style>
  <w:style w:type="character" w:customStyle="1" w:styleId="CommentTextChar">
    <w:name w:val="Comment Text Char"/>
    <w:basedOn w:val="DefaultParagraphFont"/>
    <w:link w:val="CommentText"/>
    <w:uiPriority w:val="99"/>
    <w:semiHidden/>
    <w:rsid w:val="00073B5D"/>
    <w:rPr>
      <w:sz w:val="20"/>
      <w:szCs w:val="20"/>
    </w:rPr>
  </w:style>
  <w:style w:type="paragraph" w:styleId="CommentSubject">
    <w:name w:val="annotation subject"/>
    <w:basedOn w:val="CommentText"/>
    <w:next w:val="CommentText"/>
    <w:link w:val="CommentSubjectChar"/>
    <w:uiPriority w:val="99"/>
    <w:semiHidden/>
    <w:unhideWhenUsed/>
    <w:rsid w:val="00073B5D"/>
    <w:rPr>
      <w:b/>
      <w:bCs/>
    </w:rPr>
  </w:style>
  <w:style w:type="character" w:customStyle="1" w:styleId="CommentSubjectChar">
    <w:name w:val="Comment Subject Char"/>
    <w:basedOn w:val="CommentTextChar"/>
    <w:link w:val="CommentSubject"/>
    <w:uiPriority w:val="99"/>
    <w:semiHidden/>
    <w:rsid w:val="00073B5D"/>
    <w:rPr>
      <w:b/>
      <w:bCs/>
      <w:sz w:val="20"/>
      <w:szCs w:val="20"/>
    </w:rPr>
  </w:style>
  <w:style w:type="character" w:styleId="Hyperlink">
    <w:name w:val="Hyperlink"/>
    <w:basedOn w:val="DefaultParagraphFont"/>
    <w:uiPriority w:val="99"/>
    <w:unhideWhenUsed/>
    <w:rsid w:val="00EF62F9"/>
    <w:rPr>
      <w:color w:val="0000FF" w:themeColor="hyperlink"/>
      <w:u w:val="single"/>
    </w:rPr>
  </w:style>
  <w:style w:type="character" w:styleId="FollowedHyperlink">
    <w:name w:val="FollowedHyperlink"/>
    <w:basedOn w:val="DefaultParagraphFont"/>
    <w:uiPriority w:val="99"/>
    <w:semiHidden/>
    <w:unhideWhenUsed/>
    <w:rsid w:val="004E354B"/>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570">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hyperlink" Target="https://docs.google.com/spreadsheets/d/1LAEEf8jD5AOIxwzROfN6i2I3kk6O6Tavz5uyEJrEgAU/edit?invite=COHSldYC&amp;ts=5a03540c" TargetMode="External"/><Relationship Id="rId7" Type="http://schemas.openxmlformats.org/officeDocument/2006/relationships/hyperlink" Target="https://docs.google.com/spreadsheets/d/1LAEEf8jD5AOIxwzROfN6i2I3kk6O6Tavz5uyEJrEgAU/edit?invite=COHSldYC&amp;ts=5a03540c" TargetMode="Externa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666</Words>
  <Characters>3799</Characters>
  <Application>Microsoft Macintosh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Howard Hughes Medical Institute</Company>
  <LinksUpToDate>false</LinksUpToDate>
  <CharactersWithSpaces>4457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JFRC HHMI</dc:creator>
  <cp:keywords/>
  <dc:description/>
  <cp:lastModifiedBy>Jacobs-Sera, Deborah</cp:lastModifiedBy>
  <cp:revision>2</cp:revision>
  <cp:lastPrinted>2017-11-09T15:44:00Z</cp:lastPrinted>
  <dcterms:created xsi:type="dcterms:W3CDTF">2017-11-14T15:20:00Z</dcterms:created>
  <dcterms:modified xsi:type="dcterms:W3CDTF">2017-11-14T15:20:00Z</dcterms:modified>
</cp:coreProperties>
</file>