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545A05" w14:textId="4B5CA996" w:rsidR="00EB58B7" w:rsidRPr="00646FE6" w:rsidRDefault="00AC0D71" w:rsidP="00646FE6">
      <w:pPr>
        <w:jc w:val="center"/>
        <w:outlineLvl w:val="0"/>
        <w:rPr>
          <w:b/>
          <w:sz w:val="28"/>
          <w:szCs w:val="28"/>
        </w:rPr>
      </w:pPr>
      <w:r w:rsidRPr="00646FE6">
        <w:rPr>
          <w:b/>
          <w:sz w:val="28"/>
          <w:szCs w:val="28"/>
        </w:rPr>
        <w:t>Phage Amplifica</w:t>
      </w:r>
      <w:r w:rsidR="00646FE6" w:rsidRPr="00646FE6">
        <w:rPr>
          <w:b/>
          <w:sz w:val="28"/>
          <w:szCs w:val="28"/>
        </w:rPr>
        <w:t>tion Rationale</w:t>
      </w:r>
    </w:p>
    <w:p w14:paraId="210E558C" w14:textId="77777777" w:rsidR="00AC0D71" w:rsidRDefault="00AC0D71"/>
    <w:p w14:paraId="3DF4ACA2" w14:textId="3E557B3F" w:rsidR="00AC0D71" w:rsidRDefault="00AC0D71">
      <w:r>
        <w:t>Trying to get a high titer of your phage can be trying.  The elusive webbed plate is the result of putting the right amount of phage on the plate so that the most phage will be produced.  That means that the phage that replicate in the cells present in the</w:t>
      </w:r>
      <w:r w:rsidR="00C61A28">
        <w:t xml:space="preserve"> lawn</w:t>
      </w:r>
      <w:r>
        <w:t xml:space="preserve"> never run out </w:t>
      </w:r>
      <w:r w:rsidR="0008087C">
        <w:t xml:space="preserve">of </w:t>
      </w:r>
      <w:r>
        <w:t xml:space="preserve">cells to infect.  </w:t>
      </w:r>
    </w:p>
    <w:p w14:paraId="6E8F9558" w14:textId="77777777" w:rsidR="00AC0D71" w:rsidRDefault="00AC0D71"/>
    <w:p w14:paraId="156150A6" w14:textId="204E7FC0" w:rsidR="00AC0D71" w:rsidRDefault="00AC0D71">
      <w:r>
        <w:t xml:space="preserve">This process is impacted by the specific phage replication routine, the crowding of phages on the plate, the number and age of the cells, the temperature of the incubation, the water concentration of the plates, the adsorption time and the incubation time.  Controlling these variables is important as you try </w:t>
      </w:r>
      <w:r w:rsidR="00405E6C">
        <w:t xml:space="preserve">to </w:t>
      </w:r>
      <w:r>
        <w:t>reproduce a previous result.</w:t>
      </w:r>
    </w:p>
    <w:p w14:paraId="515FB790" w14:textId="77777777" w:rsidR="00AC0D71" w:rsidRDefault="00AC0D71"/>
    <w:p w14:paraId="6011DF2F" w14:textId="77777777" w:rsidR="00AC0D71" w:rsidRDefault="00AC0D71">
      <w:r>
        <w:t>Historically, we have always relied on an empirical approach to obtain the highest yields of phage.  We continue to support this approach.  You really won’t know what the phage will do until you test it.</w:t>
      </w:r>
    </w:p>
    <w:p w14:paraId="28AC000B" w14:textId="77777777" w:rsidR="00AC0D71" w:rsidRDefault="00AC0D71"/>
    <w:p w14:paraId="698A6409" w14:textId="11895068" w:rsidR="00AC0D71" w:rsidRDefault="00852530">
      <w:r>
        <w:t>In this</w:t>
      </w:r>
      <w:r w:rsidR="00E325FE">
        <w:t xml:space="preserve"> experiment, </w:t>
      </w:r>
      <w:r w:rsidR="006404CD">
        <w:t xml:space="preserve">the </w:t>
      </w:r>
      <w:r w:rsidR="00E325FE">
        <w:t>serial dilutions of 3 phages</w:t>
      </w:r>
      <w:r w:rsidR="006404CD">
        <w:t xml:space="preserve"> were plated.  P</w:t>
      </w:r>
      <w:r w:rsidR="00E325FE">
        <w:t>hage lysates from these plates</w:t>
      </w:r>
      <w:r w:rsidR="006404CD">
        <w:t xml:space="preserve"> were made.   The number of phages plated were then plotted against</w:t>
      </w:r>
      <w:r w:rsidR="00E325FE">
        <w:t xml:space="preserve"> the </w:t>
      </w:r>
      <w:r w:rsidR="006404CD">
        <w:t>phage yield from each plating.</w:t>
      </w:r>
    </w:p>
    <w:p w14:paraId="2556E484" w14:textId="77777777" w:rsidR="006404CD" w:rsidRDefault="006404CD"/>
    <w:p w14:paraId="5BDE5EF3" w14:textId="5F714BBA" w:rsidR="006404CD" w:rsidRDefault="006404CD">
      <w:r>
        <w:t>The 3 phages used in this experiment were chosen because of their plaque size.</w:t>
      </w:r>
    </w:p>
    <w:p w14:paraId="7D2C9664" w14:textId="77777777" w:rsidR="00E325FE" w:rsidRDefault="00E325FE"/>
    <w:p w14:paraId="0FB60E8A" w14:textId="1EB18227" w:rsidR="006404CD" w:rsidRPr="006404CD" w:rsidRDefault="006404CD" w:rsidP="006404CD">
      <w:pPr>
        <w:jc w:val="center"/>
        <w:rPr>
          <w:b/>
        </w:rPr>
      </w:pPr>
      <w:r w:rsidRPr="006404CD">
        <w:rPr>
          <w:b/>
        </w:rPr>
        <w:t>Plaque Morphologies</w:t>
      </w:r>
    </w:p>
    <w:p w14:paraId="32927476" w14:textId="77777777" w:rsidR="00E325FE" w:rsidRDefault="00E325FE">
      <w:r>
        <w:rPr>
          <w:noProof/>
        </w:rPr>
        <w:drawing>
          <wp:inline distT="0" distB="0" distL="0" distR="0" wp14:anchorId="1BEB8B40" wp14:editId="3649C83A">
            <wp:extent cx="18288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29_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t xml:space="preserve">  </w:t>
      </w:r>
      <w:r>
        <w:rPr>
          <w:noProof/>
        </w:rPr>
        <w:drawing>
          <wp:inline distT="0" distB="0" distL="0" distR="0" wp14:anchorId="479338D4" wp14:editId="75F7FC19">
            <wp:extent cx="1899237" cy="183007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ques_ss.jpg"/>
                    <pic:cNvPicPr/>
                  </pic:nvPicPr>
                  <pic:blipFill rotWithShape="1">
                    <a:blip r:embed="rId6" cstate="print">
                      <a:extLst>
                        <a:ext uri="{28A0092B-C50C-407E-A947-70E740481C1C}">
                          <a14:useLocalDpi xmlns:a14="http://schemas.microsoft.com/office/drawing/2010/main" val="0"/>
                        </a:ext>
                      </a:extLst>
                    </a:blip>
                    <a:srcRect l="13683" r="8809"/>
                    <a:stretch/>
                  </pic:blipFill>
                  <pic:spPr bwMode="auto">
                    <a:xfrm>
                      <a:off x="0" y="0"/>
                      <a:ext cx="1924005" cy="185393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58F382D" wp14:editId="226B022C">
            <wp:extent cx="1900458" cy="183896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ndelion4.jpg"/>
                    <pic:cNvPicPr/>
                  </pic:nvPicPr>
                  <pic:blipFill rotWithShape="1">
                    <a:blip r:embed="rId7" cstate="print">
                      <a:extLst>
                        <a:ext uri="{28A0092B-C50C-407E-A947-70E740481C1C}">
                          <a14:useLocalDpi xmlns:a14="http://schemas.microsoft.com/office/drawing/2010/main" val="0"/>
                        </a:ext>
                      </a:extLst>
                    </a:blip>
                    <a:srcRect l="12937" r="9876"/>
                    <a:stretch/>
                  </pic:blipFill>
                  <pic:spPr bwMode="auto">
                    <a:xfrm>
                      <a:off x="0" y="0"/>
                      <a:ext cx="1954120" cy="1890886"/>
                    </a:xfrm>
                    <a:prstGeom prst="rect">
                      <a:avLst/>
                    </a:prstGeom>
                    <a:ln>
                      <a:noFill/>
                    </a:ln>
                    <a:extLst>
                      <a:ext uri="{53640926-AAD7-44D8-BBD7-CCE9431645EC}">
                        <a14:shadowObscured xmlns:a14="http://schemas.microsoft.com/office/drawing/2010/main"/>
                      </a:ext>
                    </a:extLst>
                  </pic:spPr>
                </pic:pic>
              </a:graphicData>
            </a:graphic>
          </wp:inline>
        </w:drawing>
      </w:r>
    </w:p>
    <w:p w14:paraId="378AAFB4" w14:textId="187305E6" w:rsidR="00E325FE" w:rsidRDefault="00E325FE">
      <w:r>
        <w:t>Figure 1:  (from left to right)  Plaque pictures of Mycobacteriophages D29, StarStuff, and Dandelion</w:t>
      </w:r>
      <w:r w:rsidR="006404CD">
        <w:t>.</w:t>
      </w:r>
    </w:p>
    <w:p w14:paraId="5E836840" w14:textId="77777777" w:rsidR="00E325FE" w:rsidRDefault="00E325FE"/>
    <w:p w14:paraId="5372B889" w14:textId="52B46C97" w:rsidR="00100A50" w:rsidRPr="00646FE6" w:rsidRDefault="00C639B0">
      <w:pPr>
        <w:rPr>
          <w:b/>
        </w:rPr>
      </w:pPr>
      <w:r w:rsidRPr="00646FE6">
        <w:rPr>
          <w:b/>
        </w:rPr>
        <w:t>Methods:</w:t>
      </w:r>
    </w:p>
    <w:p w14:paraId="3BCE22B6" w14:textId="5AD254B6" w:rsidR="006404CD" w:rsidRDefault="00C639B0">
      <w:r>
        <w:t>As much as possible, age of M. smegmatis culture, number of cells, plated, water content of plates, adsorption and incubation times were held constant.  Tenfold serial dilutions of phage lysate were made.  10ul of each dilution were added to 500 ul of cells.  Adsorption time was 10 minutes.  Amount of top agar used was 4.5 ml.  Plates were incubated at 37C for 30 hours and flooded.  Flooded plates were kept in the cold room overnight (16 hours).  Lysates were collected, filtered, and titered.  Photographs of those plates are shown in Fig. 2.  Note that the photographs of the Dandelion titer are difficult to appreciate</w:t>
      </w:r>
      <w:r w:rsidR="00990276">
        <w:t xml:space="preserve">.  Confluent plaques are visible </w:t>
      </w:r>
      <w:r w:rsidR="00990276">
        <w:lastRenderedPageBreak/>
        <w:t>when plated with 50,000 plaques while the one with 50 plaques showed 50 individual plaques.  Neither picture is discernable.</w:t>
      </w:r>
    </w:p>
    <w:p w14:paraId="6D7CF2C1" w14:textId="6D79C322" w:rsidR="006404CD" w:rsidRPr="006404CD" w:rsidRDefault="006404CD" w:rsidP="006404CD">
      <w:pPr>
        <w:jc w:val="center"/>
        <w:rPr>
          <w:b/>
        </w:rPr>
      </w:pPr>
      <w:r w:rsidRPr="006404CD">
        <w:rPr>
          <w:b/>
        </w:rPr>
        <w:t>Full Plate Titers</w:t>
      </w:r>
    </w:p>
    <w:p w14:paraId="7243539C" w14:textId="226561D0" w:rsidR="00E325FE" w:rsidRDefault="00C5344E" w:rsidP="00C639B0">
      <w:pPr>
        <w:jc w:val="center"/>
      </w:pPr>
      <w:r>
        <w:rPr>
          <w:noProof/>
        </w:rPr>
        <w:drawing>
          <wp:inline distT="0" distB="0" distL="0" distR="0" wp14:anchorId="26662734" wp14:editId="385897F5">
            <wp:extent cx="4509135" cy="1695743"/>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29_titer_3plates_a.jpg"/>
                    <pic:cNvPicPr/>
                  </pic:nvPicPr>
                  <pic:blipFill rotWithShape="1">
                    <a:blip r:embed="rId8" cstate="print">
                      <a:extLst>
                        <a:ext uri="{28A0092B-C50C-407E-A947-70E740481C1C}">
                          <a14:useLocalDpi xmlns:a14="http://schemas.microsoft.com/office/drawing/2010/main" val="0"/>
                        </a:ext>
                      </a:extLst>
                    </a:blip>
                    <a:srcRect t="23563" b="26108"/>
                    <a:stretch/>
                  </pic:blipFill>
                  <pic:spPr bwMode="auto">
                    <a:xfrm>
                      <a:off x="0" y="0"/>
                      <a:ext cx="4522731" cy="1700856"/>
                    </a:xfrm>
                    <a:prstGeom prst="rect">
                      <a:avLst/>
                    </a:prstGeom>
                    <a:ln>
                      <a:noFill/>
                    </a:ln>
                    <a:extLst>
                      <a:ext uri="{53640926-AAD7-44D8-BBD7-CCE9431645EC}">
                        <a14:shadowObscured xmlns:a14="http://schemas.microsoft.com/office/drawing/2010/main"/>
                      </a:ext>
                    </a:extLst>
                  </pic:spPr>
                </pic:pic>
              </a:graphicData>
            </a:graphic>
          </wp:inline>
        </w:drawing>
      </w:r>
    </w:p>
    <w:p w14:paraId="6F75787A" w14:textId="733FD447" w:rsidR="00740560" w:rsidRDefault="00FC17E3" w:rsidP="00C639B0">
      <w:pPr>
        <w:jc w:val="center"/>
      </w:pPr>
      <w:r>
        <w:rPr>
          <w:noProof/>
        </w:rPr>
        <w:drawing>
          <wp:inline distT="0" distB="0" distL="0" distR="0" wp14:anchorId="4DF9F5F9" wp14:editId="6473B9F6">
            <wp:extent cx="4509135" cy="1573380"/>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platesSTARSTUFF-1a.jpg"/>
                    <pic:cNvPicPr/>
                  </pic:nvPicPr>
                  <pic:blipFill rotWithShape="1">
                    <a:blip r:embed="rId9" cstate="print">
                      <a:extLst>
                        <a:ext uri="{28A0092B-C50C-407E-A947-70E740481C1C}">
                          <a14:useLocalDpi xmlns:a14="http://schemas.microsoft.com/office/drawing/2010/main" val="0"/>
                        </a:ext>
                      </a:extLst>
                    </a:blip>
                    <a:srcRect t="53303"/>
                    <a:stretch/>
                  </pic:blipFill>
                  <pic:spPr bwMode="auto">
                    <a:xfrm>
                      <a:off x="0" y="0"/>
                      <a:ext cx="4538508" cy="1583629"/>
                    </a:xfrm>
                    <a:prstGeom prst="rect">
                      <a:avLst/>
                    </a:prstGeom>
                    <a:ln>
                      <a:noFill/>
                    </a:ln>
                    <a:extLst>
                      <a:ext uri="{53640926-AAD7-44D8-BBD7-CCE9431645EC}">
                        <a14:shadowObscured xmlns:a14="http://schemas.microsoft.com/office/drawing/2010/main"/>
                      </a:ext>
                    </a:extLst>
                  </pic:spPr>
                </pic:pic>
              </a:graphicData>
            </a:graphic>
          </wp:inline>
        </w:drawing>
      </w:r>
    </w:p>
    <w:p w14:paraId="0DB49429" w14:textId="661E1A53" w:rsidR="00740560" w:rsidRDefault="00740560" w:rsidP="00C639B0">
      <w:pPr>
        <w:jc w:val="center"/>
      </w:pPr>
      <w:r>
        <w:rPr>
          <w:noProof/>
        </w:rPr>
        <w:drawing>
          <wp:inline distT="0" distB="0" distL="0" distR="0" wp14:anchorId="7270D5EC" wp14:editId="50AFF2E9">
            <wp:extent cx="4509135" cy="3369367"/>
            <wp:effectExtent l="0" t="0" r="1206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ndelion titi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58071" cy="3405934"/>
                    </a:xfrm>
                    <a:prstGeom prst="rect">
                      <a:avLst/>
                    </a:prstGeom>
                  </pic:spPr>
                </pic:pic>
              </a:graphicData>
            </a:graphic>
          </wp:inline>
        </w:drawing>
      </w:r>
    </w:p>
    <w:p w14:paraId="3CE2C745" w14:textId="77777777" w:rsidR="00646FE6" w:rsidRDefault="00C639B0" w:rsidP="00646FE6">
      <w:pPr>
        <w:ind w:left="1440"/>
      </w:pPr>
      <w:r>
        <w:t xml:space="preserve">Figure 2:  Row 1:  3 plates of D29.  Row 2: 3 plates of StarStuff.  </w:t>
      </w:r>
    </w:p>
    <w:p w14:paraId="153FC147" w14:textId="77777777" w:rsidR="00646FE6" w:rsidRDefault="00C639B0" w:rsidP="00646FE6">
      <w:pPr>
        <w:ind w:left="1440"/>
      </w:pPr>
      <w:r>
        <w:t xml:space="preserve">Row 3: 3 plates of Dandelion.  The plates are labeled with the number </w:t>
      </w:r>
    </w:p>
    <w:p w14:paraId="5371FE14" w14:textId="49E687F9" w:rsidR="00C639B0" w:rsidRDefault="00C639B0" w:rsidP="00646FE6">
      <w:pPr>
        <w:ind w:left="1440"/>
      </w:pPr>
      <w:r>
        <w:t>of PFUs plated.</w:t>
      </w:r>
    </w:p>
    <w:p w14:paraId="2A206991" w14:textId="77777777" w:rsidR="00C639B0" w:rsidRDefault="00C639B0" w:rsidP="00C639B0"/>
    <w:p w14:paraId="7A09E0BE" w14:textId="77777777" w:rsidR="00990276" w:rsidRDefault="00990276" w:rsidP="00C639B0"/>
    <w:p w14:paraId="67FFDE2B" w14:textId="77777777" w:rsidR="00990276" w:rsidRDefault="00990276" w:rsidP="00C639B0"/>
    <w:p w14:paraId="5208C1C7" w14:textId="5DFB0F48" w:rsidR="00990276" w:rsidRPr="00646FE6" w:rsidRDefault="00C639B0" w:rsidP="00C639B0">
      <w:pPr>
        <w:rPr>
          <w:b/>
        </w:rPr>
      </w:pPr>
      <w:r w:rsidRPr="00646FE6">
        <w:rPr>
          <w:b/>
        </w:rPr>
        <w:t>Results:</w:t>
      </w:r>
    </w:p>
    <w:p w14:paraId="0441B3B6" w14:textId="77777777" w:rsidR="00990276" w:rsidRDefault="00990276" w:rsidP="00C639B0"/>
    <w:tbl>
      <w:tblPr>
        <w:tblW w:w="3900" w:type="dxa"/>
        <w:jc w:val="center"/>
        <w:tblLook w:val="04A0" w:firstRow="1" w:lastRow="0" w:firstColumn="1" w:lastColumn="0" w:noHBand="0" w:noVBand="1"/>
      </w:tblPr>
      <w:tblGrid>
        <w:gridCol w:w="1300"/>
        <w:gridCol w:w="1300"/>
        <w:gridCol w:w="1300"/>
      </w:tblGrid>
      <w:tr w:rsidR="00990276" w:rsidRPr="00990276" w14:paraId="71E02B66" w14:textId="77777777" w:rsidTr="00405E6C">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D8EF1" w14:textId="77777777" w:rsidR="00990276" w:rsidRPr="00990276" w:rsidRDefault="00990276" w:rsidP="00990276">
            <w:pPr>
              <w:jc w:val="center"/>
              <w:rPr>
                <w:rFonts w:ascii="Calibri" w:eastAsia="Times New Roman" w:hAnsi="Calibri" w:cs="Times New Roman"/>
                <w:b/>
                <w:bCs/>
                <w:color w:val="000000"/>
              </w:rPr>
            </w:pPr>
            <w:r w:rsidRPr="00990276">
              <w:rPr>
                <w:rFonts w:ascii="Calibri" w:eastAsia="Times New Roman" w:hAnsi="Calibri" w:cs="Times New Roman"/>
                <w:b/>
                <w:bCs/>
                <w:color w:val="000000"/>
              </w:rPr>
              <w:t>phage</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A11847A" w14:textId="69F9433D" w:rsidR="00990276" w:rsidRPr="00990276" w:rsidRDefault="00990276" w:rsidP="00990276">
            <w:pPr>
              <w:jc w:val="center"/>
              <w:rPr>
                <w:rFonts w:ascii="Calibri" w:eastAsia="Times New Roman" w:hAnsi="Calibri" w:cs="Times New Roman"/>
                <w:b/>
                <w:bCs/>
                <w:color w:val="000000"/>
              </w:rPr>
            </w:pPr>
            <w:r w:rsidRPr="00990276">
              <w:rPr>
                <w:rFonts w:ascii="Calibri" w:eastAsia="Times New Roman" w:hAnsi="Calibri" w:cs="Times New Roman"/>
                <w:b/>
                <w:bCs/>
                <w:color w:val="000000"/>
              </w:rPr>
              <w:t>#plated</w:t>
            </w:r>
            <w:r w:rsidR="00646FE6">
              <w:rPr>
                <w:rFonts w:ascii="Calibri" w:eastAsia="Times New Roman" w:hAnsi="Calibri" w:cs="Times New Roman"/>
                <w:b/>
                <w:bCs/>
                <w:color w:val="000000"/>
              </w:rPr>
              <w:t xml:space="preserve"> (PFU)</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D13F664" w14:textId="659A4295" w:rsidR="00990276" w:rsidRPr="00990276" w:rsidRDefault="00646FE6" w:rsidP="00990276">
            <w:pPr>
              <w:jc w:val="center"/>
              <w:rPr>
                <w:rFonts w:ascii="Calibri" w:eastAsia="Times New Roman" w:hAnsi="Calibri" w:cs="Times New Roman"/>
                <w:b/>
                <w:bCs/>
                <w:color w:val="000000"/>
              </w:rPr>
            </w:pPr>
            <w:r w:rsidRPr="00990276">
              <w:rPr>
                <w:rFonts w:ascii="Calibri" w:eastAsia="Times New Roman" w:hAnsi="Calibri" w:cs="Times New Roman"/>
                <w:b/>
                <w:bCs/>
                <w:color w:val="000000"/>
              </w:rPr>
              <w:t>Y</w:t>
            </w:r>
            <w:r w:rsidR="00990276" w:rsidRPr="00990276">
              <w:rPr>
                <w:rFonts w:ascii="Calibri" w:eastAsia="Times New Roman" w:hAnsi="Calibri" w:cs="Times New Roman"/>
                <w:b/>
                <w:bCs/>
                <w:color w:val="000000"/>
              </w:rPr>
              <w:t>ield</w:t>
            </w:r>
            <w:r>
              <w:rPr>
                <w:rFonts w:ascii="Calibri" w:eastAsia="Times New Roman" w:hAnsi="Calibri" w:cs="Times New Roman"/>
                <w:b/>
                <w:bCs/>
                <w:color w:val="000000"/>
              </w:rPr>
              <w:t xml:space="preserve"> (PFU/ml)</w:t>
            </w:r>
          </w:p>
        </w:tc>
      </w:tr>
      <w:tr w:rsidR="00990276" w:rsidRPr="00990276" w14:paraId="57002E85" w14:textId="77777777" w:rsidTr="00405E6C">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FEDD66D" w14:textId="77777777" w:rsidR="00990276" w:rsidRPr="00990276" w:rsidRDefault="00990276" w:rsidP="00990276">
            <w:pPr>
              <w:jc w:val="center"/>
              <w:rPr>
                <w:rFonts w:ascii="Calibri" w:eastAsia="Times New Roman" w:hAnsi="Calibri" w:cs="Times New Roman"/>
                <w:b/>
                <w:bCs/>
                <w:color w:val="000000"/>
              </w:rPr>
            </w:pPr>
            <w:r w:rsidRPr="00990276">
              <w:rPr>
                <w:rFonts w:ascii="Calibri" w:eastAsia="Times New Roman" w:hAnsi="Calibri" w:cs="Times New Roman"/>
                <w:b/>
                <w:bCs/>
                <w:color w:val="000000"/>
              </w:rPr>
              <w:t>D29</w:t>
            </w:r>
          </w:p>
        </w:tc>
        <w:tc>
          <w:tcPr>
            <w:tcW w:w="1300" w:type="dxa"/>
            <w:tcBorders>
              <w:top w:val="nil"/>
              <w:left w:val="nil"/>
              <w:bottom w:val="single" w:sz="4" w:space="0" w:color="auto"/>
              <w:right w:val="single" w:sz="4" w:space="0" w:color="auto"/>
            </w:tcBorders>
            <w:shd w:val="clear" w:color="auto" w:fill="auto"/>
            <w:noWrap/>
            <w:vAlign w:val="bottom"/>
            <w:hideMark/>
          </w:tcPr>
          <w:p w14:paraId="2247DC81" w14:textId="721A700E" w:rsidR="00990276" w:rsidRPr="00990276" w:rsidRDefault="00990276" w:rsidP="00990276">
            <w:pPr>
              <w:jc w:val="center"/>
              <w:rPr>
                <w:rFonts w:ascii="Calibri" w:eastAsia="Times New Roman" w:hAnsi="Calibri"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14:paraId="39E31096" w14:textId="7B49B461" w:rsidR="00990276" w:rsidRPr="00990276" w:rsidRDefault="00990276" w:rsidP="00990276">
            <w:pPr>
              <w:jc w:val="center"/>
              <w:rPr>
                <w:rFonts w:ascii="Calibri" w:eastAsia="Times New Roman" w:hAnsi="Calibri" w:cs="Times New Roman"/>
                <w:color w:val="000000"/>
              </w:rPr>
            </w:pPr>
          </w:p>
        </w:tc>
      </w:tr>
      <w:tr w:rsidR="00990276" w:rsidRPr="00990276" w14:paraId="68A29546" w14:textId="77777777" w:rsidTr="00405E6C">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D0590F7" w14:textId="5599F1A3" w:rsidR="00990276" w:rsidRPr="00990276" w:rsidRDefault="00990276" w:rsidP="00990276">
            <w:pPr>
              <w:jc w:val="center"/>
              <w:rPr>
                <w:rFonts w:ascii="Calibri" w:eastAsia="Times New Roman" w:hAnsi="Calibri" w:cs="Times New Roman"/>
                <w:b/>
                <w:bCs/>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14:paraId="199715BF"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4.00E+01</w:t>
            </w:r>
          </w:p>
        </w:tc>
        <w:tc>
          <w:tcPr>
            <w:tcW w:w="1300" w:type="dxa"/>
            <w:tcBorders>
              <w:top w:val="nil"/>
              <w:left w:val="nil"/>
              <w:bottom w:val="single" w:sz="4" w:space="0" w:color="auto"/>
              <w:right w:val="single" w:sz="4" w:space="0" w:color="auto"/>
            </w:tcBorders>
            <w:shd w:val="clear" w:color="auto" w:fill="auto"/>
            <w:noWrap/>
            <w:vAlign w:val="bottom"/>
            <w:hideMark/>
          </w:tcPr>
          <w:p w14:paraId="5429F4D6"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1.30E+09</w:t>
            </w:r>
          </w:p>
        </w:tc>
      </w:tr>
      <w:tr w:rsidR="00990276" w:rsidRPr="00990276" w14:paraId="21B06A63" w14:textId="77777777" w:rsidTr="00405E6C">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0458EF9" w14:textId="0DD7D28F" w:rsidR="00990276" w:rsidRPr="00990276" w:rsidRDefault="00990276" w:rsidP="00990276">
            <w:pPr>
              <w:jc w:val="center"/>
              <w:rPr>
                <w:rFonts w:ascii="Calibri" w:eastAsia="Times New Roman" w:hAnsi="Calibri" w:cs="Times New Roman"/>
                <w:b/>
                <w:bCs/>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14:paraId="478AB98D"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4.00E+02</w:t>
            </w:r>
          </w:p>
        </w:tc>
        <w:tc>
          <w:tcPr>
            <w:tcW w:w="1300" w:type="dxa"/>
            <w:tcBorders>
              <w:top w:val="nil"/>
              <w:left w:val="nil"/>
              <w:bottom w:val="single" w:sz="4" w:space="0" w:color="auto"/>
              <w:right w:val="single" w:sz="4" w:space="0" w:color="auto"/>
            </w:tcBorders>
            <w:shd w:val="clear" w:color="auto" w:fill="auto"/>
            <w:noWrap/>
            <w:vAlign w:val="bottom"/>
            <w:hideMark/>
          </w:tcPr>
          <w:p w14:paraId="2FFD40EC"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7.00E+10</w:t>
            </w:r>
          </w:p>
        </w:tc>
      </w:tr>
      <w:tr w:rsidR="00990276" w:rsidRPr="00990276" w14:paraId="16CE01C5" w14:textId="77777777" w:rsidTr="00405E6C">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7EE2AD7" w14:textId="2BB57159" w:rsidR="00990276" w:rsidRPr="00990276" w:rsidRDefault="00990276" w:rsidP="00990276">
            <w:pPr>
              <w:jc w:val="center"/>
              <w:rPr>
                <w:rFonts w:ascii="Calibri" w:eastAsia="Times New Roman" w:hAnsi="Calibri" w:cs="Times New Roman"/>
                <w:b/>
                <w:bCs/>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14:paraId="56EE2989"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4.00E+03</w:t>
            </w:r>
          </w:p>
        </w:tc>
        <w:tc>
          <w:tcPr>
            <w:tcW w:w="1300" w:type="dxa"/>
            <w:tcBorders>
              <w:top w:val="nil"/>
              <w:left w:val="nil"/>
              <w:bottom w:val="single" w:sz="4" w:space="0" w:color="auto"/>
              <w:right w:val="single" w:sz="4" w:space="0" w:color="auto"/>
            </w:tcBorders>
            <w:shd w:val="clear" w:color="auto" w:fill="auto"/>
            <w:noWrap/>
            <w:vAlign w:val="bottom"/>
            <w:hideMark/>
          </w:tcPr>
          <w:p w14:paraId="09BC45CA"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3.00E+10</w:t>
            </w:r>
          </w:p>
        </w:tc>
      </w:tr>
      <w:tr w:rsidR="00990276" w:rsidRPr="00990276" w14:paraId="2229E367" w14:textId="77777777" w:rsidTr="00405E6C">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8269C8F" w14:textId="6ACA1C0D" w:rsidR="00990276" w:rsidRPr="00990276" w:rsidRDefault="00990276" w:rsidP="00990276">
            <w:pPr>
              <w:jc w:val="center"/>
              <w:rPr>
                <w:rFonts w:ascii="Calibri" w:eastAsia="Times New Roman" w:hAnsi="Calibri" w:cs="Times New Roman"/>
                <w:b/>
                <w:bCs/>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14:paraId="7C510A6A"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4.00E+04</w:t>
            </w:r>
          </w:p>
        </w:tc>
        <w:tc>
          <w:tcPr>
            <w:tcW w:w="1300" w:type="dxa"/>
            <w:tcBorders>
              <w:top w:val="nil"/>
              <w:left w:val="nil"/>
              <w:bottom w:val="single" w:sz="4" w:space="0" w:color="auto"/>
              <w:right w:val="single" w:sz="4" w:space="0" w:color="auto"/>
            </w:tcBorders>
            <w:shd w:val="clear" w:color="auto" w:fill="auto"/>
            <w:noWrap/>
            <w:vAlign w:val="bottom"/>
            <w:hideMark/>
          </w:tcPr>
          <w:p w14:paraId="4C097713"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2.00E+10</w:t>
            </w:r>
          </w:p>
        </w:tc>
      </w:tr>
      <w:tr w:rsidR="00990276" w:rsidRPr="00990276" w14:paraId="3742BFE5" w14:textId="77777777" w:rsidTr="00405E6C">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C05B58B" w14:textId="66A30BD1" w:rsidR="00990276" w:rsidRPr="00990276" w:rsidRDefault="00990276" w:rsidP="00990276">
            <w:pPr>
              <w:jc w:val="center"/>
              <w:rPr>
                <w:rFonts w:ascii="Calibri" w:eastAsia="Times New Roman" w:hAnsi="Calibri" w:cs="Times New Roman"/>
                <w:b/>
                <w:bCs/>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14:paraId="42126824"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4.00E+05</w:t>
            </w:r>
          </w:p>
        </w:tc>
        <w:tc>
          <w:tcPr>
            <w:tcW w:w="1300" w:type="dxa"/>
            <w:tcBorders>
              <w:top w:val="nil"/>
              <w:left w:val="nil"/>
              <w:bottom w:val="single" w:sz="4" w:space="0" w:color="auto"/>
              <w:right w:val="single" w:sz="4" w:space="0" w:color="auto"/>
            </w:tcBorders>
            <w:shd w:val="clear" w:color="auto" w:fill="auto"/>
            <w:noWrap/>
            <w:vAlign w:val="bottom"/>
            <w:hideMark/>
          </w:tcPr>
          <w:p w14:paraId="57321454"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1.00E+10</w:t>
            </w:r>
          </w:p>
        </w:tc>
      </w:tr>
      <w:tr w:rsidR="00990276" w:rsidRPr="00990276" w14:paraId="51FBB8D1" w14:textId="77777777" w:rsidTr="00405E6C">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6C884D1" w14:textId="77777777" w:rsidR="00990276" w:rsidRPr="00990276" w:rsidRDefault="00990276" w:rsidP="00990276">
            <w:pPr>
              <w:jc w:val="center"/>
              <w:rPr>
                <w:rFonts w:ascii="Calibri" w:eastAsia="Times New Roman" w:hAnsi="Calibri" w:cs="Times New Roman"/>
                <w:b/>
                <w:bCs/>
                <w:color w:val="000000"/>
              </w:rPr>
            </w:pPr>
            <w:r w:rsidRPr="00990276">
              <w:rPr>
                <w:rFonts w:ascii="Calibri" w:eastAsia="Times New Roman" w:hAnsi="Calibri" w:cs="Times New Roman"/>
                <w:b/>
                <w:bCs/>
                <w:color w:val="000000"/>
              </w:rPr>
              <w:t>StarStuff</w:t>
            </w:r>
          </w:p>
        </w:tc>
        <w:tc>
          <w:tcPr>
            <w:tcW w:w="1300" w:type="dxa"/>
            <w:tcBorders>
              <w:top w:val="nil"/>
              <w:left w:val="nil"/>
              <w:bottom w:val="single" w:sz="4" w:space="0" w:color="auto"/>
              <w:right w:val="single" w:sz="4" w:space="0" w:color="auto"/>
            </w:tcBorders>
            <w:shd w:val="clear" w:color="auto" w:fill="auto"/>
            <w:noWrap/>
            <w:vAlign w:val="bottom"/>
            <w:hideMark/>
          </w:tcPr>
          <w:p w14:paraId="259C0A7D" w14:textId="18093CC0" w:rsidR="00990276" w:rsidRPr="00990276" w:rsidRDefault="00990276" w:rsidP="00990276">
            <w:pPr>
              <w:jc w:val="center"/>
              <w:rPr>
                <w:rFonts w:ascii="Calibri" w:eastAsia="Times New Roman" w:hAnsi="Calibri"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14:paraId="6E4B189A" w14:textId="356C53D6" w:rsidR="00990276" w:rsidRPr="00990276" w:rsidRDefault="00990276" w:rsidP="00990276">
            <w:pPr>
              <w:jc w:val="center"/>
              <w:rPr>
                <w:rFonts w:ascii="Calibri" w:eastAsia="Times New Roman" w:hAnsi="Calibri" w:cs="Times New Roman"/>
                <w:color w:val="000000"/>
              </w:rPr>
            </w:pPr>
          </w:p>
        </w:tc>
      </w:tr>
      <w:tr w:rsidR="00990276" w:rsidRPr="00990276" w14:paraId="5AFC86B9" w14:textId="77777777" w:rsidTr="00405E6C">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0EE00EB" w14:textId="17D91A87" w:rsidR="00990276" w:rsidRPr="00990276" w:rsidRDefault="00990276" w:rsidP="00990276">
            <w:pPr>
              <w:jc w:val="center"/>
              <w:rPr>
                <w:rFonts w:ascii="Calibri" w:eastAsia="Times New Roman" w:hAnsi="Calibri" w:cs="Times New Roman"/>
                <w:b/>
                <w:bCs/>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14:paraId="05A60CCB"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7.00E+01</w:t>
            </w:r>
          </w:p>
        </w:tc>
        <w:tc>
          <w:tcPr>
            <w:tcW w:w="1300" w:type="dxa"/>
            <w:tcBorders>
              <w:top w:val="nil"/>
              <w:left w:val="nil"/>
              <w:bottom w:val="single" w:sz="4" w:space="0" w:color="auto"/>
              <w:right w:val="single" w:sz="4" w:space="0" w:color="auto"/>
            </w:tcBorders>
            <w:shd w:val="clear" w:color="auto" w:fill="auto"/>
            <w:noWrap/>
            <w:vAlign w:val="bottom"/>
            <w:hideMark/>
          </w:tcPr>
          <w:p w14:paraId="4E457DEB"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1.30E+08</w:t>
            </w:r>
          </w:p>
        </w:tc>
      </w:tr>
      <w:tr w:rsidR="00990276" w:rsidRPr="00990276" w14:paraId="424C4D68" w14:textId="77777777" w:rsidTr="00405E6C">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4C945B2" w14:textId="7EDB6217" w:rsidR="00990276" w:rsidRPr="00990276" w:rsidRDefault="00990276" w:rsidP="00990276">
            <w:pPr>
              <w:jc w:val="center"/>
              <w:rPr>
                <w:rFonts w:ascii="Calibri" w:eastAsia="Times New Roman" w:hAnsi="Calibri" w:cs="Times New Roman"/>
                <w:b/>
                <w:bCs/>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14:paraId="58837303"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7.00E+02</w:t>
            </w:r>
          </w:p>
        </w:tc>
        <w:tc>
          <w:tcPr>
            <w:tcW w:w="1300" w:type="dxa"/>
            <w:tcBorders>
              <w:top w:val="nil"/>
              <w:left w:val="nil"/>
              <w:bottom w:val="single" w:sz="4" w:space="0" w:color="auto"/>
              <w:right w:val="single" w:sz="4" w:space="0" w:color="auto"/>
            </w:tcBorders>
            <w:shd w:val="clear" w:color="auto" w:fill="auto"/>
            <w:noWrap/>
            <w:vAlign w:val="bottom"/>
            <w:hideMark/>
          </w:tcPr>
          <w:p w14:paraId="45E02084"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1.00E+11</w:t>
            </w:r>
          </w:p>
        </w:tc>
      </w:tr>
      <w:tr w:rsidR="00990276" w:rsidRPr="00990276" w14:paraId="195118A1" w14:textId="77777777" w:rsidTr="00405E6C">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4426660" w14:textId="414EFD46" w:rsidR="00990276" w:rsidRPr="00990276" w:rsidRDefault="00990276" w:rsidP="00990276">
            <w:pPr>
              <w:jc w:val="center"/>
              <w:rPr>
                <w:rFonts w:ascii="Calibri" w:eastAsia="Times New Roman" w:hAnsi="Calibri" w:cs="Times New Roman"/>
                <w:b/>
                <w:bCs/>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14:paraId="025E3151"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7.00E+03</w:t>
            </w:r>
          </w:p>
        </w:tc>
        <w:tc>
          <w:tcPr>
            <w:tcW w:w="1300" w:type="dxa"/>
            <w:tcBorders>
              <w:top w:val="nil"/>
              <w:left w:val="nil"/>
              <w:bottom w:val="single" w:sz="4" w:space="0" w:color="auto"/>
              <w:right w:val="single" w:sz="4" w:space="0" w:color="auto"/>
            </w:tcBorders>
            <w:shd w:val="clear" w:color="auto" w:fill="auto"/>
            <w:noWrap/>
            <w:vAlign w:val="bottom"/>
            <w:hideMark/>
          </w:tcPr>
          <w:p w14:paraId="7296ABFE"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1.00E+11</w:t>
            </w:r>
          </w:p>
        </w:tc>
      </w:tr>
      <w:tr w:rsidR="00990276" w:rsidRPr="00990276" w14:paraId="24260E36" w14:textId="77777777" w:rsidTr="00405E6C">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72A8B83" w14:textId="0E573615" w:rsidR="00990276" w:rsidRPr="00990276" w:rsidRDefault="00990276" w:rsidP="00990276">
            <w:pPr>
              <w:jc w:val="center"/>
              <w:rPr>
                <w:rFonts w:ascii="Calibri" w:eastAsia="Times New Roman" w:hAnsi="Calibri" w:cs="Times New Roman"/>
                <w:b/>
                <w:bCs/>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14:paraId="1637152E"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7.00E+04</w:t>
            </w:r>
          </w:p>
        </w:tc>
        <w:tc>
          <w:tcPr>
            <w:tcW w:w="1300" w:type="dxa"/>
            <w:tcBorders>
              <w:top w:val="nil"/>
              <w:left w:val="nil"/>
              <w:bottom w:val="single" w:sz="4" w:space="0" w:color="auto"/>
              <w:right w:val="single" w:sz="4" w:space="0" w:color="auto"/>
            </w:tcBorders>
            <w:shd w:val="clear" w:color="auto" w:fill="auto"/>
            <w:noWrap/>
            <w:vAlign w:val="bottom"/>
            <w:hideMark/>
          </w:tcPr>
          <w:p w14:paraId="5A345176"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9.00E+10</w:t>
            </w:r>
          </w:p>
        </w:tc>
      </w:tr>
      <w:tr w:rsidR="00990276" w:rsidRPr="00990276" w14:paraId="69C0D434" w14:textId="77777777" w:rsidTr="00405E6C">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2FBE822" w14:textId="42C27A54" w:rsidR="00990276" w:rsidRPr="00990276" w:rsidRDefault="00990276" w:rsidP="00990276">
            <w:pPr>
              <w:jc w:val="center"/>
              <w:rPr>
                <w:rFonts w:ascii="Calibri" w:eastAsia="Times New Roman" w:hAnsi="Calibri" w:cs="Times New Roman"/>
                <w:b/>
                <w:bCs/>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14:paraId="75055B3B"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7.00E+05</w:t>
            </w:r>
          </w:p>
        </w:tc>
        <w:tc>
          <w:tcPr>
            <w:tcW w:w="1300" w:type="dxa"/>
            <w:tcBorders>
              <w:top w:val="nil"/>
              <w:left w:val="nil"/>
              <w:bottom w:val="single" w:sz="4" w:space="0" w:color="auto"/>
              <w:right w:val="single" w:sz="4" w:space="0" w:color="auto"/>
            </w:tcBorders>
            <w:shd w:val="clear" w:color="auto" w:fill="auto"/>
            <w:noWrap/>
            <w:vAlign w:val="bottom"/>
            <w:hideMark/>
          </w:tcPr>
          <w:p w14:paraId="6989E270"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5.00E+10</w:t>
            </w:r>
          </w:p>
        </w:tc>
      </w:tr>
      <w:tr w:rsidR="00990276" w:rsidRPr="00990276" w14:paraId="2D726284" w14:textId="77777777" w:rsidTr="00405E6C">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599AFDA" w14:textId="39DBB2EC" w:rsidR="00990276" w:rsidRPr="00990276" w:rsidRDefault="00990276" w:rsidP="00990276">
            <w:pPr>
              <w:jc w:val="center"/>
              <w:rPr>
                <w:rFonts w:ascii="Calibri" w:eastAsia="Times New Roman" w:hAnsi="Calibri" w:cs="Times New Roman"/>
                <w:b/>
                <w:bCs/>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14:paraId="13FBF353"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7.00E+06</w:t>
            </w:r>
          </w:p>
        </w:tc>
        <w:tc>
          <w:tcPr>
            <w:tcW w:w="1300" w:type="dxa"/>
            <w:tcBorders>
              <w:top w:val="nil"/>
              <w:left w:val="nil"/>
              <w:bottom w:val="single" w:sz="4" w:space="0" w:color="auto"/>
              <w:right w:val="single" w:sz="4" w:space="0" w:color="auto"/>
            </w:tcBorders>
            <w:shd w:val="clear" w:color="auto" w:fill="auto"/>
            <w:noWrap/>
            <w:vAlign w:val="bottom"/>
            <w:hideMark/>
          </w:tcPr>
          <w:p w14:paraId="43B26250"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5.00E+10</w:t>
            </w:r>
          </w:p>
        </w:tc>
      </w:tr>
      <w:tr w:rsidR="00990276" w:rsidRPr="00990276" w14:paraId="05EDE572" w14:textId="77777777" w:rsidTr="00405E6C">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83A386C" w14:textId="3C6BC95F" w:rsidR="00990276" w:rsidRPr="00990276" w:rsidRDefault="00990276" w:rsidP="00990276">
            <w:pPr>
              <w:jc w:val="center"/>
              <w:rPr>
                <w:rFonts w:ascii="Calibri" w:eastAsia="Times New Roman" w:hAnsi="Calibri" w:cs="Times New Roman"/>
                <w:b/>
                <w:bCs/>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14:paraId="0C93523E"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7.00E+07</w:t>
            </w:r>
          </w:p>
        </w:tc>
        <w:tc>
          <w:tcPr>
            <w:tcW w:w="1300" w:type="dxa"/>
            <w:tcBorders>
              <w:top w:val="nil"/>
              <w:left w:val="nil"/>
              <w:bottom w:val="single" w:sz="4" w:space="0" w:color="auto"/>
              <w:right w:val="single" w:sz="4" w:space="0" w:color="auto"/>
            </w:tcBorders>
            <w:shd w:val="clear" w:color="auto" w:fill="auto"/>
            <w:noWrap/>
            <w:vAlign w:val="bottom"/>
            <w:hideMark/>
          </w:tcPr>
          <w:p w14:paraId="0AC6C12F"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3.00E+10</w:t>
            </w:r>
          </w:p>
        </w:tc>
      </w:tr>
      <w:tr w:rsidR="00990276" w:rsidRPr="00990276" w14:paraId="05E95486" w14:textId="77777777" w:rsidTr="00405E6C">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287F0D4" w14:textId="77777777" w:rsidR="00990276" w:rsidRPr="00990276" w:rsidRDefault="00990276" w:rsidP="00990276">
            <w:pPr>
              <w:jc w:val="center"/>
              <w:rPr>
                <w:rFonts w:ascii="Calibri" w:eastAsia="Times New Roman" w:hAnsi="Calibri" w:cs="Times New Roman"/>
                <w:b/>
                <w:bCs/>
                <w:color w:val="000000"/>
              </w:rPr>
            </w:pPr>
            <w:r w:rsidRPr="00990276">
              <w:rPr>
                <w:rFonts w:ascii="Calibri" w:eastAsia="Times New Roman" w:hAnsi="Calibri" w:cs="Times New Roman"/>
                <w:b/>
                <w:bCs/>
                <w:color w:val="000000"/>
              </w:rPr>
              <w:t>Dandelion</w:t>
            </w:r>
          </w:p>
        </w:tc>
        <w:tc>
          <w:tcPr>
            <w:tcW w:w="1300" w:type="dxa"/>
            <w:tcBorders>
              <w:top w:val="nil"/>
              <w:left w:val="nil"/>
              <w:bottom w:val="single" w:sz="4" w:space="0" w:color="auto"/>
              <w:right w:val="single" w:sz="4" w:space="0" w:color="auto"/>
            </w:tcBorders>
            <w:shd w:val="clear" w:color="auto" w:fill="auto"/>
            <w:noWrap/>
            <w:vAlign w:val="bottom"/>
            <w:hideMark/>
          </w:tcPr>
          <w:p w14:paraId="042EA127" w14:textId="0E191FDA" w:rsidR="00990276" w:rsidRPr="00990276" w:rsidRDefault="00990276" w:rsidP="00990276">
            <w:pPr>
              <w:jc w:val="center"/>
              <w:rPr>
                <w:rFonts w:ascii="Calibri" w:eastAsia="Times New Roman" w:hAnsi="Calibri"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14:paraId="0BE9081F" w14:textId="74E7959B" w:rsidR="00990276" w:rsidRPr="00990276" w:rsidRDefault="00990276" w:rsidP="00990276">
            <w:pPr>
              <w:jc w:val="center"/>
              <w:rPr>
                <w:rFonts w:ascii="Calibri" w:eastAsia="Times New Roman" w:hAnsi="Calibri" w:cs="Times New Roman"/>
                <w:color w:val="000000"/>
              </w:rPr>
            </w:pPr>
          </w:p>
        </w:tc>
      </w:tr>
      <w:tr w:rsidR="00990276" w:rsidRPr="00990276" w14:paraId="50CC4D6A" w14:textId="77777777" w:rsidTr="00405E6C">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35C4230" w14:textId="736349FA" w:rsidR="00990276" w:rsidRPr="00990276" w:rsidRDefault="00990276" w:rsidP="00990276">
            <w:pPr>
              <w:jc w:val="center"/>
              <w:rPr>
                <w:rFonts w:ascii="Calibri" w:eastAsia="Times New Roman" w:hAnsi="Calibri"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14:paraId="65641D67"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5.00E+02</w:t>
            </w:r>
          </w:p>
        </w:tc>
        <w:tc>
          <w:tcPr>
            <w:tcW w:w="1300" w:type="dxa"/>
            <w:tcBorders>
              <w:top w:val="nil"/>
              <w:left w:val="nil"/>
              <w:bottom w:val="single" w:sz="4" w:space="0" w:color="auto"/>
              <w:right w:val="single" w:sz="4" w:space="0" w:color="auto"/>
            </w:tcBorders>
            <w:shd w:val="clear" w:color="auto" w:fill="auto"/>
            <w:noWrap/>
            <w:vAlign w:val="bottom"/>
            <w:hideMark/>
          </w:tcPr>
          <w:p w14:paraId="4CC8DCD2"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1.00E+06</w:t>
            </w:r>
          </w:p>
        </w:tc>
      </w:tr>
      <w:tr w:rsidR="00990276" w:rsidRPr="00990276" w14:paraId="78DDEDE9" w14:textId="77777777" w:rsidTr="00405E6C">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8C2AF47" w14:textId="4319E099" w:rsidR="00990276" w:rsidRPr="00990276" w:rsidRDefault="00990276" w:rsidP="00990276">
            <w:pPr>
              <w:jc w:val="center"/>
              <w:rPr>
                <w:rFonts w:ascii="Calibri" w:eastAsia="Times New Roman" w:hAnsi="Calibri"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14:paraId="6FCB137A"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5.00E+03</w:t>
            </w:r>
          </w:p>
        </w:tc>
        <w:tc>
          <w:tcPr>
            <w:tcW w:w="1300" w:type="dxa"/>
            <w:tcBorders>
              <w:top w:val="nil"/>
              <w:left w:val="nil"/>
              <w:bottom w:val="single" w:sz="4" w:space="0" w:color="auto"/>
              <w:right w:val="single" w:sz="4" w:space="0" w:color="auto"/>
            </w:tcBorders>
            <w:shd w:val="clear" w:color="auto" w:fill="auto"/>
            <w:noWrap/>
            <w:vAlign w:val="bottom"/>
            <w:hideMark/>
          </w:tcPr>
          <w:p w14:paraId="5CB7239C"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1.00E+08</w:t>
            </w:r>
          </w:p>
        </w:tc>
      </w:tr>
      <w:tr w:rsidR="00990276" w:rsidRPr="00990276" w14:paraId="71F98196" w14:textId="77777777" w:rsidTr="00405E6C">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4FD0677" w14:textId="52CA3342" w:rsidR="00990276" w:rsidRPr="00990276" w:rsidRDefault="00990276" w:rsidP="00990276">
            <w:pPr>
              <w:jc w:val="center"/>
              <w:rPr>
                <w:rFonts w:ascii="Calibri" w:eastAsia="Times New Roman" w:hAnsi="Calibri"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14:paraId="29EE0921"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5.00E+04</w:t>
            </w:r>
          </w:p>
        </w:tc>
        <w:tc>
          <w:tcPr>
            <w:tcW w:w="1300" w:type="dxa"/>
            <w:tcBorders>
              <w:top w:val="nil"/>
              <w:left w:val="nil"/>
              <w:bottom w:val="single" w:sz="4" w:space="0" w:color="auto"/>
              <w:right w:val="single" w:sz="4" w:space="0" w:color="auto"/>
            </w:tcBorders>
            <w:shd w:val="clear" w:color="auto" w:fill="auto"/>
            <w:noWrap/>
            <w:vAlign w:val="bottom"/>
            <w:hideMark/>
          </w:tcPr>
          <w:p w14:paraId="2BE1013E"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3.00E+08</w:t>
            </w:r>
          </w:p>
        </w:tc>
      </w:tr>
      <w:tr w:rsidR="00990276" w:rsidRPr="00990276" w14:paraId="245C46A0" w14:textId="77777777" w:rsidTr="00405E6C">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BED3E13" w14:textId="321D5779" w:rsidR="00990276" w:rsidRPr="00990276" w:rsidRDefault="00990276" w:rsidP="00990276">
            <w:pPr>
              <w:jc w:val="center"/>
              <w:rPr>
                <w:rFonts w:ascii="Calibri" w:eastAsia="Times New Roman" w:hAnsi="Calibri"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14:paraId="277305A4"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5.00E+05</w:t>
            </w:r>
          </w:p>
        </w:tc>
        <w:tc>
          <w:tcPr>
            <w:tcW w:w="1300" w:type="dxa"/>
            <w:tcBorders>
              <w:top w:val="nil"/>
              <w:left w:val="nil"/>
              <w:bottom w:val="single" w:sz="4" w:space="0" w:color="auto"/>
              <w:right w:val="single" w:sz="4" w:space="0" w:color="auto"/>
            </w:tcBorders>
            <w:shd w:val="clear" w:color="auto" w:fill="auto"/>
            <w:noWrap/>
            <w:vAlign w:val="bottom"/>
            <w:hideMark/>
          </w:tcPr>
          <w:p w14:paraId="02AC3AE6"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3.00E+11</w:t>
            </w:r>
          </w:p>
        </w:tc>
      </w:tr>
      <w:tr w:rsidR="00990276" w:rsidRPr="00990276" w14:paraId="600D1CE5" w14:textId="77777777" w:rsidTr="00405E6C">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E1D08" w14:textId="2AB19766" w:rsidR="00990276" w:rsidRPr="00990276" w:rsidRDefault="00990276" w:rsidP="00990276">
            <w:pPr>
              <w:jc w:val="center"/>
              <w:rPr>
                <w:rFonts w:ascii="Calibri" w:eastAsia="Times New Roman" w:hAnsi="Calibri" w:cs="Times New Roman"/>
                <w:color w:val="000000"/>
              </w:rPr>
            </w:pP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F7C692A"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5.00E+06</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2DB3F02" w14:textId="77777777" w:rsidR="00990276" w:rsidRPr="00990276" w:rsidRDefault="00990276" w:rsidP="00990276">
            <w:pPr>
              <w:jc w:val="center"/>
              <w:rPr>
                <w:rFonts w:ascii="Calibri" w:eastAsia="Times New Roman" w:hAnsi="Calibri" w:cs="Times New Roman"/>
                <w:color w:val="000000"/>
              </w:rPr>
            </w:pPr>
            <w:r w:rsidRPr="00990276">
              <w:rPr>
                <w:rFonts w:ascii="Calibri" w:eastAsia="Times New Roman" w:hAnsi="Calibri" w:cs="Times New Roman"/>
                <w:color w:val="000000"/>
              </w:rPr>
              <w:t>7.00E+09</w:t>
            </w:r>
          </w:p>
        </w:tc>
      </w:tr>
    </w:tbl>
    <w:p w14:paraId="5CA85D55" w14:textId="77777777" w:rsidR="00405E6C" w:rsidRDefault="00405E6C" w:rsidP="00C639B0"/>
    <w:p w14:paraId="42117B71" w14:textId="64AEEBEA" w:rsidR="002E0B84" w:rsidRDefault="002E0B84">
      <w:r>
        <w:br w:type="page"/>
      </w:r>
    </w:p>
    <w:p w14:paraId="33B977AB" w14:textId="019AAAAB" w:rsidR="00405E6C" w:rsidRDefault="002E0B84" w:rsidP="00C639B0">
      <w:r>
        <w:rPr>
          <w:noProof/>
        </w:rPr>
        <w:drawing>
          <wp:inline distT="0" distB="0" distL="0" distR="0" wp14:anchorId="259217D9" wp14:editId="53AA3174">
            <wp:extent cx="5943600" cy="2550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3.jpg"/>
                    <pic:cNvPicPr/>
                  </pic:nvPicPr>
                  <pic:blipFill rotWithShape="1">
                    <a:blip r:embed="rId11">
                      <a:extLst>
                        <a:ext uri="{28A0092B-C50C-407E-A947-70E740481C1C}">
                          <a14:useLocalDpi xmlns:a14="http://schemas.microsoft.com/office/drawing/2010/main" val="0"/>
                        </a:ext>
                      </a:extLst>
                    </a:blip>
                    <a:srcRect t="13067" b="10656"/>
                    <a:stretch/>
                  </pic:blipFill>
                  <pic:spPr bwMode="auto">
                    <a:xfrm>
                      <a:off x="0" y="0"/>
                      <a:ext cx="5943600" cy="2550160"/>
                    </a:xfrm>
                    <a:prstGeom prst="rect">
                      <a:avLst/>
                    </a:prstGeom>
                    <a:ln>
                      <a:noFill/>
                    </a:ln>
                    <a:extLst>
                      <a:ext uri="{53640926-AAD7-44D8-BBD7-CCE9431645EC}">
                        <a14:shadowObscured xmlns:a14="http://schemas.microsoft.com/office/drawing/2010/main"/>
                      </a:ext>
                    </a:extLst>
                  </pic:spPr>
                </pic:pic>
              </a:graphicData>
            </a:graphic>
          </wp:inline>
        </w:drawing>
      </w:r>
    </w:p>
    <w:p w14:paraId="501BDCCD" w14:textId="102ECED8" w:rsidR="002E0B84" w:rsidRDefault="002E0B84" w:rsidP="00C639B0">
      <w:r>
        <w:rPr>
          <w:noProof/>
        </w:rPr>
        <w:drawing>
          <wp:inline distT="0" distB="0" distL="0" distR="0" wp14:anchorId="6EC1FBA6" wp14:editId="615DDF92">
            <wp:extent cx="5943600" cy="23063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1.jpg"/>
                    <pic:cNvPicPr/>
                  </pic:nvPicPr>
                  <pic:blipFill rotWithShape="1">
                    <a:blip r:embed="rId12">
                      <a:extLst>
                        <a:ext uri="{28A0092B-C50C-407E-A947-70E740481C1C}">
                          <a14:useLocalDpi xmlns:a14="http://schemas.microsoft.com/office/drawing/2010/main" val="0"/>
                        </a:ext>
                      </a:extLst>
                    </a:blip>
                    <a:srcRect t="16106" b="14910"/>
                    <a:stretch/>
                  </pic:blipFill>
                  <pic:spPr bwMode="auto">
                    <a:xfrm>
                      <a:off x="0" y="0"/>
                      <a:ext cx="5943600" cy="2306320"/>
                    </a:xfrm>
                    <a:prstGeom prst="rect">
                      <a:avLst/>
                    </a:prstGeom>
                    <a:ln>
                      <a:noFill/>
                    </a:ln>
                    <a:extLst>
                      <a:ext uri="{53640926-AAD7-44D8-BBD7-CCE9431645EC}">
                        <a14:shadowObscured xmlns:a14="http://schemas.microsoft.com/office/drawing/2010/main"/>
                      </a:ext>
                    </a:extLst>
                  </pic:spPr>
                </pic:pic>
              </a:graphicData>
            </a:graphic>
          </wp:inline>
        </w:drawing>
      </w:r>
    </w:p>
    <w:p w14:paraId="4A0C74A4" w14:textId="7A65283F" w:rsidR="002E0B84" w:rsidRDefault="002E0B84" w:rsidP="00C639B0">
      <w:r>
        <w:rPr>
          <w:noProof/>
        </w:rPr>
        <w:drawing>
          <wp:inline distT="0" distB="0" distL="0" distR="0" wp14:anchorId="15C5E310" wp14:editId="280F4526">
            <wp:extent cx="5943600" cy="2682240"/>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2.jpg"/>
                    <pic:cNvPicPr/>
                  </pic:nvPicPr>
                  <pic:blipFill rotWithShape="1">
                    <a:blip r:embed="rId13">
                      <a:extLst>
                        <a:ext uri="{28A0092B-C50C-407E-A947-70E740481C1C}">
                          <a14:useLocalDpi xmlns:a14="http://schemas.microsoft.com/office/drawing/2010/main" val="0"/>
                        </a:ext>
                      </a:extLst>
                    </a:blip>
                    <a:srcRect t="9725" b="10047"/>
                    <a:stretch/>
                  </pic:blipFill>
                  <pic:spPr bwMode="auto">
                    <a:xfrm>
                      <a:off x="0" y="0"/>
                      <a:ext cx="5943600" cy="2682240"/>
                    </a:xfrm>
                    <a:prstGeom prst="rect">
                      <a:avLst/>
                    </a:prstGeom>
                    <a:ln>
                      <a:noFill/>
                    </a:ln>
                    <a:extLst>
                      <a:ext uri="{53640926-AAD7-44D8-BBD7-CCE9431645EC}">
                        <a14:shadowObscured xmlns:a14="http://schemas.microsoft.com/office/drawing/2010/main"/>
                      </a:ext>
                    </a:extLst>
                  </pic:spPr>
                </pic:pic>
              </a:graphicData>
            </a:graphic>
          </wp:inline>
        </w:drawing>
      </w:r>
    </w:p>
    <w:p w14:paraId="2BFB4ABA" w14:textId="6956CA50" w:rsidR="002E0B84" w:rsidRDefault="002E0B84">
      <w:r>
        <w:br w:type="page"/>
      </w:r>
    </w:p>
    <w:p w14:paraId="77F6DB9A" w14:textId="696D7B63" w:rsidR="00646FE6" w:rsidRDefault="00646FE6" w:rsidP="00C639B0">
      <w:pPr>
        <w:rPr>
          <w:b/>
        </w:rPr>
      </w:pPr>
      <w:r w:rsidRPr="002E0B84">
        <w:rPr>
          <w:b/>
        </w:rPr>
        <w:t>Interpretation:</w:t>
      </w:r>
    </w:p>
    <w:tbl>
      <w:tblPr>
        <w:tblStyle w:val="TableGrid"/>
        <w:tblW w:w="0" w:type="auto"/>
        <w:jc w:val="center"/>
        <w:tblLook w:val="04A0" w:firstRow="1" w:lastRow="0" w:firstColumn="1" w:lastColumn="0" w:noHBand="0" w:noVBand="1"/>
      </w:tblPr>
      <w:tblGrid>
        <w:gridCol w:w="1525"/>
        <w:gridCol w:w="4675"/>
      </w:tblGrid>
      <w:tr w:rsidR="00F523FB" w14:paraId="11EB6928" w14:textId="77777777" w:rsidTr="00F523FB">
        <w:trPr>
          <w:jc w:val="center"/>
        </w:trPr>
        <w:tc>
          <w:tcPr>
            <w:tcW w:w="1525" w:type="dxa"/>
          </w:tcPr>
          <w:p w14:paraId="5514DFA2" w14:textId="2E63C4B5" w:rsidR="00F523FB" w:rsidRPr="00F523FB" w:rsidRDefault="00F523FB" w:rsidP="00F523FB">
            <w:pPr>
              <w:ind w:right="166"/>
              <w:rPr>
                <w:b/>
              </w:rPr>
            </w:pPr>
            <w:r w:rsidRPr="00F523FB">
              <w:rPr>
                <w:b/>
              </w:rPr>
              <w:t>Phage</w:t>
            </w:r>
          </w:p>
        </w:tc>
        <w:tc>
          <w:tcPr>
            <w:tcW w:w="4675" w:type="dxa"/>
          </w:tcPr>
          <w:p w14:paraId="1CD42711" w14:textId="7B2FF19D" w:rsidR="00F523FB" w:rsidRPr="00F523FB" w:rsidRDefault="00F523FB" w:rsidP="00C639B0">
            <w:pPr>
              <w:rPr>
                <w:b/>
              </w:rPr>
            </w:pPr>
            <w:r w:rsidRPr="00F523FB">
              <w:rPr>
                <w:b/>
              </w:rPr>
              <w:t># of PFU to plate for maximum yield</w:t>
            </w:r>
          </w:p>
        </w:tc>
      </w:tr>
      <w:tr w:rsidR="00F523FB" w14:paraId="498FD824" w14:textId="77777777" w:rsidTr="00F523FB">
        <w:trPr>
          <w:jc w:val="center"/>
        </w:trPr>
        <w:tc>
          <w:tcPr>
            <w:tcW w:w="1525" w:type="dxa"/>
          </w:tcPr>
          <w:p w14:paraId="29A596B6" w14:textId="7954FD88" w:rsidR="00F523FB" w:rsidRDefault="00F523FB" w:rsidP="00C639B0">
            <w:r>
              <w:t>D29</w:t>
            </w:r>
          </w:p>
        </w:tc>
        <w:tc>
          <w:tcPr>
            <w:tcW w:w="4675" w:type="dxa"/>
          </w:tcPr>
          <w:p w14:paraId="50939A36" w14:textId="03C7EB2D" w:rsidR="00F523FB" w:rsidRDefault="00F523FB" w:rsidP="00C639B0">
            <w:r>
              <w:t>500 – 1000</w:t>
            </w:r>
          </w:p>
        </w:tc>
      </w:tr>
      <w:tr w:rsidR="00F523FB" w14:paraId="14C784CF" w14:textId="77777777" w:rsidTr="00F523FB">
        <w:trPr>
          <w:jc w:val="center"/>
        </w:trPr>
        <w:tc>
          <w:tcPr>
            <w:tcW w:w="1525" w:type="dxa"/>
          </w:tcPr>
          <w:p w14:paraId="0F2DDCEE" w14:textId="4F9D3B39" w:rsidR="00F523FB" w:rsidRDefault="00F523FB" w:rsidP="00C639B0">
            <w:r>
              <w:t>StarStuff</w:t>
            </w:r>
          </w:p>
        </w:tc>
        <w:tc>
          <w:tcPr>
            <w:tcW w:w="4675" w:type="dxa"/>
          </w:tcPr>
          <w:p w14:paraId="6D814F2E" w14:textId="2795CEF4" w:rsidR="00F523FB" w:rsidRPr="00F523FB" w:rsidRDefault="00F523FB" w:rsidP="00C639B0">
            <w:r>
              <w:t>700 – 7 x 10</w:t>
            </w:r>
            <w:r>
              <w:rPr>
                <w:vertAlign w:val="superscript"/>
              </w:rPr>
              <w:t xml:space="preserve">7 </w:t>
            </w:r>
            <w:r>
              <w:t>with best yield 700-7000</w:t>
            </w:r>
          </w:p>
        </w:tc>
      </w:tr>
      <w:tr w:rsidR="00F523FB" w14:paraId="119C1F78" w14:textId="77777777" w:rsidTr="00F523FB">
        <w:trPr>
          <w:jc w:val="center"/>
        </w:trPr>
        <w:tc>
          <w:tcPr>
            <w:tcW w:w="1525" w:type="dxa"/>
          </w:tcPr>
          <w:p w14:paraId="453EBEA8" w14:textId="5DF5E095" w:rsidR="00F523FB" w:rsidRDefault="00F523FB" w:rsidP="00C639B0">
            <w:r>
              <w:t>Dandelion</w:t>
            </w:r>
          </w:p>
        </w:tc>
        <w:tc>
          <w:tcPr>
            <w:tcW w:w="4675" w:type="dxa"/>
          </w:tcPr>
          <w:p w14:paraId="13251B7C" w14:textId="2A84B5DA" w:rsidR="00F523FB" w:rsidRDefault="00D278D5" w:rsidP="00C639B0">
            <w:r>
              <w:t>3 x 10</w:t>
            </w:r>
            <w:r w:rsidRPr="00D278D5">
              <w:rPr>
                <w:vertAlign w:val="superscript"/>
              </w:rPr>
              <w:t>5</w:t>
            </w:r>
            <w:r>
              <w:t xml:space="preserve"> – 3 x 10</w:t>
            </w:r>
            <w:r w:rsidRPr="00D278D5">
              <w:rPr>
                <w:vertAlign w:val="superscript"/>
              </w:rPr>
              <w:t>6</w:t>
            </w:r>
          </w:p>
        </w:tc>
      </w:tr>
    </w:tbl>
    <w:p w14:paraId="1CD86878" w14:textId="77777777" w:rsidR="00F523FB" w:rsidRPr="00F523FB" w:rsidRDefault="00F523FB" w:rsidP="00C639B0"/>
    <w:p w14:paraId="220D0B0B" w14:textId="135F53D1" w:rsidR="00646FE6" w:rsidRDefault="002E0B84" w:rsidP="00C639B0">
      <w:r>
        <w:t>The data</w:t>
      </w:r>
      <w:r w:rsidR="00763857">
        <w:t xml:space="preserve"> obtained for this experiment are</w:t>
      </w:r>
      <w:r>
        <w:t xml:space="preserve"> collected from the various dilution sets that you do when you make lysates.  It may not be common that you make lysates of</w:t>
      </w:r>
      <w:r w:rsidR="00763857">
        <w:t xml:space="preserve"> your dilution plates, especially the ones that look like they have been ‘blown out’ (i.e. totally lysed plates)</w:t>
      </w:r>
      <w:r w:rsidR="00F523FB">
        <w:t>, but they provide some essential information to maximize your phage yield in the amplification protocol.</w:t>
      </w:r>
      <w:r w:rsidR="00763857">
        <w:t xml:space="preserve">  This process will tell you how preci</w:t>
      </w:r>
      <w:r w:rsidR="0008087C">
        <w:t>se the number of phage that you</w:t>
      </w:r>
      <w:bookmarkStart w:id="0" w:name="_GoBack"/>
      <w:bookmarkEnd w:id="0"/>
      <w:r w:rsidR="00763857">
        <w:t xml:space="preserve"> put on the plate needs to be.</w:t>
      </w:r>
    </w:p>
    <w:p w14:paraId="00FEC60A" w14:textId="77777777" w:rsidR="00763857" w:rsidRDefault="00763857" w:rsidP="00C639B0"/>
    <w:p w14:paraId="1A468E36" w14:textId="23F8DA38" w:rsidR="00F523FB" w:rsidRDefault="00F523FB" w:rsidP="00C639B0">
      <w:r>
        <w:t>Note that I chose 3 phages that make different plaque sizes.  This information is phage specific, not plaque size specific.  If you perform this analysis for your sequenced phage, send it to Debbie Jacobs-Sera (</w:t>
      </w:r>
      <w:hyperlink r:id="rId14" w:history="1">
        <w:r w:rsidRPr="00881950">
          <w:rPr>
            <w:rStyle w:val="Hyperlink"/>
          </w:rPr>
          <w:t>djs@pitt.edu)</w:t>
        </w:r>
      </w:hyperlink>
      <w:r>
        <w:t xml:space="preserve"> so we can compile an exhaustive profile for many different phages.</w:t>
      </w:r>
    </w:p>
    <w:sectPr w:rsidR="00F523FB" w:rsidSect="00980F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D71"/>
    <w:rsid w:val="0008087C"/>
    <w:rsid w:val="00100A50"/>
    <w:rsid w:val="001B5A26"/>
    <w:rsid w:val="002E0B84"/>
    <w:rsid w:val="003F4698"/>
    <w:rsid w:val="00405E6C"/>
    <w:rsid w:val="005E5225"/>
    <w:rsid w:val="006404CD"/>
    <w:rsid w:val="00646FE6"/>
    <w:rsid w:val="00740560"/>
    <w:rsid w:val="00763857"/>
    <w:rsid w:val="00852530"/>
    <w:rsid w:val="00980F93"/>
    <w:rsid w:val="00990276"/>
    <w:rsid w:val="00AC0D71"/>
    <w:rsid w:val="00C5344E"/>
    <w:rsid w:val="00C61A28"/>
    <w:rsid w:val="00C639B0"/>
    <w:rsid w:val="00D278D5"/>
    <w:rsid w:val="00E325FE"/>
    <w:rsid w:val="00EB58B7"/>
    <w:rsid w:val="00F523FB"/>
    <w:rsid w:val="00FA383C"/>
    <w:rsid w:val="00FC17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4B4E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740560"/>
    <w:rPr>
      <w:rFonts w:ascii="Times New Roman" w:hAnsi="Times New Roman" w:cs="Times New Roman"/>
    </w:rPr>
  </w:style>
  <w:style w:type="character" w:customStyle="1" w:styleId="DocumentMapChar">
    <w:name w:val="Document Map Char"/>
    <w:basedOn w:val="DefaultParagraphFont"/>
    <w:link w:val="DocumentMap"/>
    <w:uiPriority w:val="99"/>
    <w:semiHidden/>
    <w:rsid w:val="00740560"/>
    <w:rPr>
      <w:rFonts w:ascii="Times New Roman" w:hAnsi="Times New Roman" w:cs="Times New Roman"/>
    </w:rPr>
  </w:style>
  <w:style w:type="character" w:styleId="Hyperlink">
    <w:name w:val="Hyperlink"/>
    <w:basedOn w:val="DefaultParagraphFont"/>
    <w:uiPriority w:val="99"/>
    <w:unhideWhenUsed/>
    <w:rsid w:val="00F523FB"/>
    <w:rPr>
      <w:color w:val="0563C1" w:themeColor="hyperlink"/>
      <w:u w:val="single"/>
    </w:rPr>
  </w:style>
  <w:style w:type="table" w:styleId="TableGrid">
    <w:name w:val="Table Grid"/>
    <w:basedOn w:val="TableNormal"/>
    <w:uiPriority w:val="39"/>
    <w:rsid w:val="00F52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263909">
      <w:bodyDiv w:val="1"/>
      <w:marLeft w:val="0"/>
      <w:marRight w:val="0"/>
      <w:marTop w:val="0"/>
      <w:marBottom w:val="0"/>
      <w:divBdr>
        <w:top w:val="none" w:sz="0" w:space="0" w:color="auto"/>
        <w:left w:val="none" w:sz="0" w:space="0" w:color="auto"/>
        <w:bottom w:val="none" w:sz="0" w:space="0" w:color="auto"/>
        <w:right w:val="none" w:sz="0" w:space="0" w:color="auto"/>
      </w:divBdr>
    </w:div>
    <w:div w:id="9478573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2" Type="http://schemas.openxmlformats.org/officeDocument/2006/relationships/image" Target="media/image8.jpg"/><Relationship Id="rId13" Type="http://schemas.openxmlformats.org/officeDocument/2006/relationships/image" Target="media/image9.jpg"/><Relationship Id="rId14" Type="http://schemas.openxmlformats.org/officeDocument/2006/relationships/hyperlink" Target="mailto:djs@pitt.edu)"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166B5A8-263C-1141-9EFF-627BF949F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5</Pages>
  <Words>546</Words>
  <Characters>3116</Characters>
  <Application>Microsoft Macintosh Word</Application>
  <DocSecurity>0</DocSecurity>
  <Lines>25</Lines>
  <Paragraphs>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Phage Amplification Rationale</vt:lpstr>
    </vt:vector>
  </TitlesOfParts>
  <LinksUpToDate>false</LinksUpToDate>
  <CharactersWithSpaces>3655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Jacobs-Sera, Deborah</dc:creator>
  <cp:keywords/>
  <dc:description/>
  <cp:lastModifiedBy>Jacobs-Sera, Deborah</cp:lastModifiedBy>
  <cp:revision>6</cp:revision>
  <dcterms:created xsi:type="dcterms:W3CDTF">2016-02-24T02:20:00Z</dcterms:created>
  <dcterms:modified xsi:type="dcterms:W3CDTF">2016-04-11T23:23:00Z</dcterms:modified>
</cp:coreProperties>
</file>