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9194"/>
      </w:tblGrid>
      <w:tr w:rsidR="008E0522" w:rsidRPr="006E75F7" w14:paraId="205F26DB" w14:textId="77777777" w:rsidTr="00867B58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4498C249" w:rsidR="008E0522" w:rsidRPr="009061AD" w:rsidRDefault="008E0522" w:rsidP="008E0522">
            <w:pPr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5C4AB849" wp14:editId="398CB28B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3362500C" wp14:editId="5DA5BAEB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F5A59" w:rsidRPr="006E75F7" w14:paraId="4309700F" w14:textId="77777777" w:rsidTr="00F31426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03B7F566" w:rsidR="00CF5A59" w:rsidRPr="005C7674" w:rsidRDefault="0006452D" w:rsidP="006A6BD6">
            <w:pPr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34E0D1E" wp14:editId="245A012E">
                  <wp:extent cx="585216" cy="685800"/>
                  <wp:effectExtent l="0" t="0" r="5715" b="0"/>
                  <wp:docPr id="69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BEC0DEA" wp14:editId="19DE996F">
                  <wp:extent cx="585216" cy="685800"/>
                  <wp:effectExtent l="0" t="0" r="0" b="0"/>
                  <wp:docPr id="70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0BB0FF7C" wp14:editId="2045E874">
                  <wp:extent cx="575350" cy="685800"/>
                  <wp:effectExtent l="0" t="0" r="0" b="0"/>
                  <wp:docPr id="71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F36AA8" wp14:editId="794F7190">
                  <wp:extent cx="585311" cy="685800"/>
                  <wp:effectExtent l="0" t="0" r="5715" b="0"/>
                  <wp:docPr id="109" name="Picture 109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7C4ACE7" wp14:editId="4F2A030B">
                  <wp:extent cx="575352" cy="685800"/>
                  <wp:effectExtent l="0" t="0" r="0" b="0"/>
                  <wp:docPr id="73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1E0147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9C390D8" wp14:editId="7E986BC2">
                  <wp:extent cx="585216" cy="685800"/>
                  <wp:effectExtent l="0" t="0" r="5715" b="0"/>
                  <wp:docPr id="86" name="Picture 5" descr="Macintosh HD:Users:Enoch:Desktop:New Protocols:Logos and Graphics:Workflow:Characteriz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386AE1A5" wp14:editId="775F4DA1">
                  <wp:extent cx="585724" cy="685800"/>
                  <wp:effectExtent l="0" t="0" r="0" b="0"/>
                  <wp:docPr id="75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E321FC3" wp14:editId="03F94280">
                  <wp:extent cx="575350" cy="685800"/>
                  <wp:effectExtent l="0" t="0" r="0" b="0"/>
                  <wp:docPr id="76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C78E6FE" wp14:editId="1542647C">
                  <wp:extent cx="585216" cy="685800"/>
                  <wp:effectExtent l="0" t="0" r="0" b="0"/>
                  <wp:docPr id="77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2F15A417" wp14:editId="6C44E54A">
                  <wp:extent cx="584254" cy="685800"/>
                  <wp:effectExtent l="0" t="0" r="0" b="0"/>
                  <wp:docPr id="78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567CF7E6" w14:textId="77777777" w:rsidTr="00F31426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035DA4FF" w:rsidR="00CF5A59" w:rsidRPr="00EA1948" w:rsidRDefault="00E607B8" w:rsidP="00DA46B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300136">
              <w:rPr>
                <w:rFonts w:ascii="Myriad Pro" w:hAnsi="Myriad Pro"/>
                <w:b/>
                <w:sz w:val="27"/>
                <w:szCs w:val="27"/>
                <w14:glow w14:rad="63500">
                  <w14:srgbClr w14:val="2F4CE4">
                    <w14:alpha w14:val="45000"/>
                  </w14:srgbClr>
                </w14:glow>
              </w:rPr>
              <w:t>Restriction Enzyme Digest</w:t>
            </w:r>
          </w:p>
        </w:tc>
      </w:tr>
      <w:tr w:rsidR="00300136" w:rsidRPr="006E75F7" w14:paraId="69F702C7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124E8953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300136" w:rsidRPr="006E75F7" w14:paraId="00669CEC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44326D07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1579E583" w14:textId="6D6C971A" w:rsidR="00300136" w:rsidRPr="006E75F7" w:rsidRDefault="00300136" w:rsidP="00CF4F6A">
            <w:p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Create a “Pha</w:t>
            </w:r>
            <w:r w:rsidR="008B59DE">
              <w:rPr>
                <w:rFonts w:ascii="Myriad Pro" w:hAnsi="Myriad Pro"/>
              </w:rPr>
              <w:t xml:space="preserve">ge </w:t>
            </w:r>
            <w:proofErr w:type="spellStart"/>
            <w:r w:rsidR="008B59DE">
              <w:rPr>
                <w:rFonts w:ascii="Myriad Pro" w:hAnsi="Myriad Pro"/>
              </w:rPr>
              <w:t>Phingerprint</w:t>
            </w:r>
            <w:proofErr w:type="spellEnd"/>
            <w:r w:rsidR="008B59DE">
              <w:rPr>
                <w:rFonts w:ascii="Myriad Pro" w:hAnsi="Myriad Pro"/>
              </w:rPr>
              <w:t xml:space="preserve">” to compare a </w:t>
            </w:r>
            <w:r w:rsidRPr="00FE4C3C">
              <w:rPr>
                <w:rFonts w:ascii="Myriad Pro" w:hAnsi="Myriad Pro"/>
              </w:rPr>
              <w:t>phage’s DNA to that of other phages/clusters by</w:t>
            </w:r>
            <w:r w:rsidR="00850918"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digesting it with several restriction enzymes, and then running those digests on an agarose gel.</w:t>
            </w:r>
          </w:p>
        </w:tc>
      </w:tr>
      <w:tr w:rsidR="00300136" w:rsidRPr="006E75F7" w14:paraId="14E185E1" w14:textId="77777777" w:rsidTr="00CF4F6A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7B9EC466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300136" w:rsidRPr="006E75F7" w14:paraId="6DEDB036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2AD9BE2A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7E611849" w14:textId="77777777" w:rsidR="00300136" w:rsidRPr="006E75F7" w:rsidRDefault="00300136" w:rsidP="00CF4F6A">
            <w:p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  <w:b/>
                <w:bCs/>
              </w:rPr>
              <w:t xml:space="preserve">Restriction enzymes </w:t>
            </w:r>
            <w:r w:rsidRPr="00FE4C3C">
              <w:rPr>
                <w:rFonts w:ascii="Myriad Pro" w:hAnsi="Myriad Pro"/>
              </w:rPr>
              <w:t>are enzymes that cut DNA at specific sites. Each restriction enzyme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 xml:space="preserve">recognizes a particular DNA sequence (often 4 or 6 </w:t>
            </w:r>
            <w:r>
              <w:rPr>
                <w:rFonts w:ascii="Myriad Pro" w:hAnsi="Myriad Pro"/>
              </w:rPr>
              <w:t>bps</w:t>
            </w:r>
            <w:r w:rsidRPr="00FE4C3C">
              <w:rPr>
                <w:rFonts w:ascii="Myriad Pro" w:hAnsi="Myriad Pro"/>
              </w:rPr>
              <w:t xml:space="preserve"> long, called </w:t>
            </w:r>
            <w:r w:rsidRPr="00FE4C3C">
              <w:rPr>
                <w:rFonts w:ascii="Myriad Pro" w:hAnsi="Myriad Pro"/>
                <w:b/>
                <w:bCs/>
              </w:rPr>
              <w:t>restriction sites</w:t>
            </w:r>
            <w:r w:rsidRPr="00FE4C3C">
              <w:rPr>
                <w:rFonts w:ascii="Myriad Pro" w:hAnsi="Myriad Pro"/>
              </w:rPr>
              <w:t>) and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cleaves both strands of the DNA at that location. Phage genomes differ in the numbers and/or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locations of these restriction sites, so will give different numbers and/or lengths of DNA fragments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when digested. If several different enzymes are used to digest genomic DNA—and each is run on an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agarose gel—a phage‐specific “</w:t>
            </w:r>
            <w:proofErr w:type="spellStart"/>
            <w:r w:rsidRPr="00FE4C3C">
              <w:rPr>
                <w:rFonts w:ascii="Myriad Pro" w:hAnsi="Myriad Pro"/>
              </w:rPr>
              <w:t>Phingerprint</w:t>
            </w:r>
            <w:proofErr w:type="spellEnd"/>
            <w:r w:rsidRPr="00FE4C3C">
              <w:rPr>
                <w:rFonts w:ascii="Myriad Pro" w:hAnsi="Myriad Pro"/>
              </w:rPr>
              <w:t>” will emerge and can be used for comparison</w:t>
            </w:r>
            <w:r>
              <w:rPr>
                <w:rFonts w:ascii="Myriad Pro" w:hAnsi="Myriad Pro"/>
              </w:rPr>
              <w:t>.</w:t>
            </w:r>
          </w:p>
        </w:tc>
      </w:tr>
      <w:tr w:rsidR="00300136" w:rsidRPr="006E75F7" w14:paraId="2D89D824" w14:textId="77777777" w:rsidTr="00CF4F6A">
        <w:trPr>
          <w:trHeight w:val="222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28E0605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</w:t>
            </w:r>
            <w:r w:rsidRPr="003326C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 xml:space="preserve">IME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300136" w:rsidRPr="006E75F7" w14:paraId="5858C103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1C35AD41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524457BA" w14:textId="77777777" w:rsidR="00300136" w:rsidRPr="00FE4C3C" w:rsidRDefault="00300136" w:rsidP="00CF4F6A">
            <w:pPr>
              <w:rPr>
                <w:rFonts w:ascii="Myriad Pro" w:hAnsi="Myriad Pro"/>
                <w:b/>
              </w:rPr>
            </w:pPr>
            <w:r w:rsidRPr="00FE4C3C">
              <w:rPr>
                <w:rFonts w:ascii="Myriad Pro" w:hAnsi="Myriad Pro"/>
              </w:rPr>
              <w:t>Setting up the restriction digests:</w:t>
            </w:r>
            <w:r w:rsidRPr="00FE4C3C">
              <w:rPr>
                <w:rFonts w:ascii="Myriad Pro" w:hAnsi="Myriad Pro"/>
                <w:b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15</w:t>
            </w:r>
            <w:r>
              <w:rPr>
                <w:rFonts w:ascii="Myriad Pro" w:hAnsi="Myriad Pro"/>
                <w:b/>
                <w:bCs/>
              </w:rPr>
              <w:t xml:space="preserve"> – </w:t>
            </w:r>
            <w:r w:rsidRPr="00FE4C3C">
              <w:rPr>
                <w:rFonts w:ascii="Myriad Pro" w:hAnsi="Myriad Pro"/>
                <w:b/>
                <w:bCs/>
              </w:rPr>
              <w:t>30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minutes</w:t>
            </w:r>
            <w:r w:rsidRPr="00FE4C3C">
              <w:rPr>
                <w:rFonts w:ascii="Myriad Pro" w:hAnsi="Myriad Pro"/>
                <w:b/>
              </w:rPr>
              <w:t>.</w:t>
            </w:r>
          </w:p>
          <w:p w14:paraId="22E64E7E" w14:textId="77777777" w:rsidR="00300136" w:rsidRPr="00FE4C3C" w:rsidRDefault="00300136" w:rsidP="00CF4F6A">
            <w:pPr>
              <w:rPr>
                <w:rFonts w:ascii="Myriad Pro" w:hAnsi="Myriad Pro"/>
                <w:b/>
              </w:rPr>
            </w:pPr>
            <w:r w:rsidRPr="00FE4C3C">
              <w:rPr>
                <w:rFonts w:ascii="Myriad Pro" w:hAnsi="Myriad Pro"/>
              </w:rPr>
              <w:t>Waiting for the DNA to digest:</w:t>
            </w:r>
            <w:r w:rsidRPr="00FE4C3C">
              <w:rPr>
                <w:rFonts w:ascii="Myriad Pro" w:hAnsi="Myriad Pro"/>
                <w:b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60 minutes</w:t>
            </w:r>
            <w:r w:rsidRPr="00FE4C3C">
              <w:rPr>
                <w:rFonts w:ascii="Myriad Pro" w:hAnsi="Myriad Pro"/>
                <w:b/>
              </w:rPr>
              <w:t>.</w:t>
            </w:r>
          </w:p>
          <w:p w14:paraId="785DFC08" w14:textId="77777777" w:rsidR="00300136" w:rsidRPr="00FE4C3C" w:rsidRDefault="00300136" w:rsidP="00CF4F6A">
            <w:pPr>
              <w:rPr>
                <w:rFonts w:ascii="Myriad Pro" w:hAnsi="Myriad Pro"/>
                <w:b/>
              </w:rPr>
            </w:pPr>
            <w:r w:rsidRPr="00FE4C3C">
              <w:rPr>
                <w:rFonts w:ascii="Myriad Pro" w:hAnsi="Myriad Pro"/>
              </w:rPr>
              <w:t>Loading the agarose gel:</w:t>
            </w:r>
            <w:r w:rsidRPr="00FE4C3C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  <w:bCs/>
              </w:rPr>
              <w:t xml:space="preserve">10 – 20 </w:t>
            </w:r>
            <w:r w:rsidRPr="00FE4C3C">
              <w:rPr>
                <w:rFonts w:ascii="Myriad Pro" w:hAnsi="Myriad Pro"/>
                <w:b/>
                <w:bCs/>
              </w:rPr>
              <w:t>minutes</w:t>
            </w:r>
            <w:r w:rsidRPr="00FE4C3C">
              <w:rPr>
                <w:rFonts w:ascii="Myriad Pro" w:hAnsi="Myriad Pro"/>
                <w:b/>
              </w:rPr>
              <w:t>.</w:t>
            </w:r>
          </w:p>
          <w:p w14:paraId="489AAAF4" w14:textId="77777777" w:rsidR="00300136" w:rsidRPr="00FE4C3C" w:rsidRDefault="00300136" w:rsidP="00CF4F6A">
            <w:pPr>
              <w:rPr>
                <w:rFonts w:ascii="Myriad Pro" w:hAnsi="Myriad Pro"/>
                <w:b/>
              </w:rPr>
            </w:pPr>
            <w:r w:rsidRPr="00FE4C3C">
              <w:rPr>
                <w:rFonts w:ascii="Myriad Pro" w:hAnsi="Myriad Pro"/>
              </w:rPr>
              <w:t>Running the agarose gel:</w:t>
            </w:r>
            <w:r w:rsidRPr="00FE4C3C">
              <w:rPr>
                <w:rFonts w:ascii="Myriad Pro" w:hAnsi="Myriad Pro"/>
                <w:b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45</w:t>
            </w:r>
            <w:r>
              <w:rPr>
                <w:rFonts w:ascii="Myriad Pro" w:hAnsi="Myriad Pro"/>
                <w:b/>
                <w:bCs/>
              </w:rPr>
              <w:t xml:space="preserve"> – </w:t>
            </w:r>
            <w:r w:rsidRPr="00FE4C3C">
              <w:rPr>
                <w:rFonts w:ascii="Myriad Pro" w:hAnsi="Myriad Pro"/>
                <w:b/>
                <w:bCs/>
              </w:rPr>
              <w:t>90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minutes</w:t>
            </w:r>
            <w:r w:rsidRPr="00FE4C3C">
              <w:rPr>
                <w:rFonts w:ascii="Myriad Pro" w:hAnsi="Myriad Pro"/>
                <w:b/>
              </w:rPr>
              <w:t>.</w:t>
            </w:r>
          </w:p>
          <w:p w14:paraId="709D29C8" w14:textId="77777777" w:rsidR="00300136" w:rsidRPr="003068DC" w:rsidRDefault="00300136" w:rsidP="00CF4F6A">
            <w:p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Taking a picture of the gel:</w:t>
            </w:r>
            <w:r w:rsidRPr="00FE4C3C">
              <w:rPr>
                <w:rFonts w:ascii="Myriad Pro" w:hAnsi="Myriad Pro"/>
                <w:b/>
              </w:rPr>
              <w:t xml:space="preserve"> </w:t>
            </w:r>
            <w:r w:rsidRPr="00FE4C3C">
              <w:rPr>
                <w:rFonts w:ascii="Myriad Pro" w:hAnsi="Myriad Pro"/>
                <w:b/>
                <w:bCs/>
              </w:rPr>
              <w:t>10 minutes</w:t>
            </w:r>
            <w:r w:rsidRPr="00FE4C3C">
              <w:rPr>
                <w:rFonts w:ascii="Myriad Pro" w:hAnsi="Myriad Pro"/>
                <w:b/>
              </w:rPr>
              <w:t>.</w:t>
            </w:r>
          </w:p>
        </w:tc>
      </w:tr>
      <w:tr w:rsidR="00300136" w:rsidRPr="006E75F7" w14:paraId="4AAAAA72" w14:textId="77777777" w:rsidTr="00CF4F6A">
        <w:trPr>
          <w:trHeight w:val="285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FF16488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</w:t>
            </w:r>
            <w:r w:rsidRPr="003326C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300136" w:rsidRPr="006E75F7" w14:paraId="5CA505C6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1059A69E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5A59AEA6" w14:textId="77777777" w:rsidR="00300136" w:rsidRPr="00FE4C3C" w:rsidRDefault="00300136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3D8DF96F" w14:textId="1AC34488" w:rsidR="00300136" w:rsidRPr="00FE4C3C" w:rsidRDefault="00E054F7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Micropipettor</w:t>
            </w:r>
          </w:p>
          <w:p w14:paraId="0AA6FD15" w14:textId="557086E3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37°</w:t>
            </w:r>
            <w:r w:rsidRPr="00FE4C3C">
              <w:rPr>
                <w:rFonts w:ascii="Myriad Pro" w:hAnsi="Myriad Pro"/>
              </w:rPr>
              <w:t xml:space="preserve">C </w:t>
            </w:r>
            <w:r w:rsidR="00850918">
              <w:rPr>
                <w:rFonts w:ascii="Myriad Pro" w:hAnsi="Myriad Pro"/>
              </w:rPr>
              <w:t>incubator/</w:t>
            </w:r>
            <w:r>
              <w:rPr>
                <w:rFonts w:ascii="Myriad Pro" w:hAnsi="Myriad Pro"/>
              </w:rPr>
              <w:t>water bath</w:t>
            </w:r>
          </w:p>
          <w:p w14:paraId="4347B55E" w14:textId="11CD8459" w:rsidR="00300136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Standard agarose gel supplies (gel box, buf</w:t>
            </w:r>
            <w:r w:rsidR="00850918">
              <w:rPr>
                <w:rFonts w:ascii="Myriad Pro" w:hAnsi="Myriad Pro"/>
              </w:rPr>
              <w:t>fers, comb, casting tray, etc.)</w:t>
            </w:r>
          </w:p>
          <w:p w14:paraId="2A9E4700" w14:textId="77777777" w:rsidR="00300136" w:rsidRDefault="00300136" w:rsidP="00300136">
            <w:pPr>
              <w:pStyle w:val="ListParagraph"/>
              <w:rPr>
                <w:rFonts w:ascii="Myriad Pro" w:hAnsi="Myriad Pro"/>
              </w:rPr>
            </w:pPr>
          </w:p>
          <w:p w14:paraId="429EDEF3" w14:textId="77777777" w:rsidR="00300136" w:rsidRDefault="00300136" w:rsidP="0030013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Consumables/Reagents (See online media preparation guides)</w:t>
            </w:r>
          </w:p>
          <w:p w14:paraId="41DC91A9" w14:textId="77777777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Microcentrifuge (“</w:t>
            </w:r>
            <w:proofErr w:type="spellStart"/>
            <w:r w:rsidRPr="00FE4C3C">
              <w:rPr>
                <w:rFonts w:ascii="Myriad Pro" w:hAnsi="Myriad Pro"/>
              </w:rPr>
              <w:t>Eppendorf</w:t>
            </w:r>
            <w:proofErr w:type="spellEnd"/>
            <w:r w:rsidRPr="00FE4C3C">
              <w:rPr>
                <w:rFonts w:ascii="Myriad Pro" w:hAnsi="Myriad Pro"/>
              </w:rPr>
              <w:t>”) tubes</w:t>
            </w:r>
          </w:p>
          <w:p w14:paraId="45CCDBA8" w14:textId="2FD3BA9C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Restriction enzymes (</w:t>
            </w:r>
            <w:proofErr w:type="spellStart"/>
            <w:r w:rsidRPr="00FE4C3C">
              <w:rPr>
                <w:rFonts w:ascii="Myriad Pro" w:hAnsi="Myriad Pro"/>
              </w:rPr>
              <w:t>BamHI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ClaI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EcoRI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HaeIII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HindIII</w:t>
            </w:r>
            <w:proofErr w:type="spellEnd"/>
            <w:r w:rsidRPr="00FE4C3C">
              <w:rPr>
                <w:rFonts w:ascii="Myriad Pro" w:hAnsi="Myriad Pro"/>
              </w:rPr>
              <w:t xml:space="preserve">) w/buffers. </w:t>
            </w:r>
            <w:r w:rsidR="0069178F">
              <w:rPr>
                <w:rFonts w:ascii="Myriad Pro" w:hAnsi="Myriad Pro"/>
              </w:rPr>
              <w:t>[Can order via NEB]</w:t>
            </w:r>
          </w:p>
          <w:p w14:paraId="5F139F03" w14:textId="77777777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10X BSA</w:t>
            </w:r>
          </w:p>
          <w:p w14:paraId="0EC80DE9" w14:textId="77777777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ddH2O</w:t>
            </w:r>
          </w:p>
          <w:p w14:paraId="2BCA52A0" w14:textId="77777777" w:rsidR="00300136" w:rsidRPr="00FE4C3C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Agarose</w:t>
            </w:r>
          </w:p>
          <w:p w14:paraId="5028CA74" w14:textId="77777777" w:rsidR="00300136" w:rsidRDefault="00300136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TAE or TBE running buffer for agarose gels</w:t>
            </w:r>
          </w:p>
          <w:p w14:paraId="0BD099B2" w14:textId="47EBB50F" w:rsidR="00E054F7" w:rsidRPr="003068DC" w:rsidRDefault="00E054F7" w:rsidP="00300136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Appropriate micropipette tips</w:t>
            </w:r>
          </w:p>
        </w:tc>
      </w:tr>
      <w:tr w:rsidR="00300136" w:rsidRPr="006E75F7" w14:paraId="17406DDF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1DB5B0A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300136" w:rsidRPr="006E75F7" w14:paraId="5C5EB8CB" w14:textId="77777777" w:rsidTr="00CF4F6A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1DC3B252" w14:textId="77777777" w:rsidR="00300136" w:rsidRPr="006E75F7" w:rsidRDefault="00300136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779CB101" w14:textId="77777777" w:rsidR="00300136" w:rsidRDefault="00300136" w:rsidP="00300136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 xml:space="preserve">Standard Pitt enzymes are: </w:t>
            </w:r>
            <w:proofErr w:type="spellStart"/>
            <w:r w:rsidRPr="00FE4C3C">
              <w:rPr>
                <w:rFonts w:ascii="Myriad Pro" w:hAnsi="Myriad Pro"/>
              </w:rPr>
              <w:t>BamHI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ClaI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EcoRI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HaeIII</w:t>
            </w:r>
            <w:proofErr w:type="spellEnd"/>
            <w:r w:rsidRPr="00FE4C3C">
              <w:rPr>
                <w:rFonts w:ascii="Myriad Pro" w:hAnsi="Myriad Pro"/>
              </w:rPr>
              <w:t xml:space="preserve">, </w:t>
            </w:r>
            <w:proofErr w:type="spellStart"/>
            <w:r w:rsidRPr="00FE4C3C">
              <w:rPr>
                <w:rFonts w:ascii="Myriad Pro" w:hAnsi="Myriad Pro"/>
              </w:rPr>
              <w:t>HindIII</w:t>
            </w:r>
            <w:proofErr w:type="spellEnd"/>
            <w:r w:rsidRPr="00FE4C3C">
              <w:rPr>
                <w:rFonts w:ascii="Myriad Pro" w:hAnsi="Myriad Pro"/>
              </w:rPr>
              <w:t xml:space="preserve">. </w:t>
            </w:r>
          </w:p>
          <w:p w14:paraId="4B2C5A42" w14:textId="77777777" w:rsidR="00300136" w:rsidRDefault="00300136" w:rsidP="00300136">
            <w:pPr>
              <w:pStyle w:val="ListParagraph"/>
              <w:rPr>
                <w:rFonts w:ascii="Myriad Pro" w:hAnsi="Myriad Pro"/>
              </w:rPr>
            </w:pPr>
          </w:p>
          <w:p w14:paraId="513F5C90" w14:textId="77777777" w:rsidR="00300136" w:rsidRDefault="00300136" w:rsidP="00300136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 xml:space="preserve">Enzymes are stored at –20°C.  They MUST stay cold. Minimize the amount of time they spend out of the freezer. </w:t>
            </w:r>
          </w:p>
          <w:p w14:paraId="3B7CA536" w14:textId="77777777" w:rsidR="00300136" w:rsidRPr="00300136" w:rsidRDefault="00300136" w:rsidP="00300136">
            <w:pPr>
              <w:rPr>
                <w:rFonts w:ascii="Myriad Pro" w:hAnsi="Myriad Pro"/>
              </w:rPr>
            </w:pPr>
          </w:p>
          <w:p w14:paraId="06CEDB0E" w14:textId="16CE25BA" w:rsidR="00300136" w:rsidRDefault="00300136" w:rsidP="00300136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lastRenderedPageBreak/>
              <w:t xml:space="preserve">DNA concentration </w:t>
            </w:r>
            <w:r w:rsidR="00720615">
              <w:rPr>
                <w:rFonts w:ascii="Myriad Pro" w:hAnsi="Myriad Pro"/>
              </w:rPr>
              <w:t xml:space="preserve">must be determined </w:t>
            </w:r>
            <w:r w:rsidRPr="00FE4C3C">
              <w:rPr>
                <w:rFonts w:ascii="Myriad Pro" w:hAnsi="Myriad Pro"/>
              </w:rPr>
              <w:t xml:space="preserve">before beginning. Use a </w:t>
            </w:r>
            <w:proofErr w:type="spellStart"/>
            <w:r w:rsidRPr="00FE4C3C">
              <w:rPr>
                <w:rFonts w:ascii="Myriad Pro" w:hAnsi="Myriad Pro"/>
              </w:rPr>
              <w:t>Nanodrop</w:t>
            </w:r>
            <w:proofErr w:type="spellEnd"/>
            <w:r w:rsidRPr="00FE4C3C">
              <w:rPr>
                <w:rFonts w:ascii="Myriad Pro" w:hAnsi="Myriad Pro"/>
              </w:rPr>
              <w:t xml:space="preserve"> or spec. </w:t>
            </w:r>
          </w:p>
          <w:p w14:paraId="4E8F9554" w14:textId="77777777" w:rsidR="00E462A2" w:rsidRPr="00E462A2" w:rsidRDefault="00E462A2" w:rsidP="00E462A2">
            <w:pPr>
              <w:rPr>
                <w:rFonts w:ascii="Myriad Pro" w:hAnsi="Myriad Pro"/>
              </w:rPr>
            </w:pPr>
          </w:p>
          <w:p w14:paraId="48B65A4A" w14:textId="77777777" w:rsidR="00300136" w:rsidRDefault="00300136" w:rsidP="00300136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Highly concentrated phage genomic DNA tends to aggregate in solution. Heating for 15</w:t>
            </w:r>
            <w:r>
              <w:rPr>
                <w:rFonts w:ascii="Myriad Pro" w:hAnsi="Myriad Pro"/>
              </w:rPr>
              <w:t xml:space="preserve"> </w:t>
            </w:r>
            <w:r w:rsidRPr="00FE4C3C">
              <w:rPr>
                <w:rFonts w:ascii="Myriad Pro" w:hAnsi="Myriad Pro"/>
              </w:rPr>
              <w:t>minutes at 55</w:t>
            </w:r>
            <w:r>
              <w:rPr>
                <w:rFonts w:ascii="Myriad Pro" w:hAnsi="Myriad Pro"/>
              </w:rPr>
              <w:t>°</w:t>
            </w:r>
            <w:r w:rsidRPr="00FE4C3C">
              <w:rPr>
                <w:rFonts w:ascii="Myriad Pro" w:hAnsi="Myriad Pro"/>
              </w:rPr>
              <w:t xml:space="preserve">C before pipetting can help ensure consistent concentration. </w:t>
            </w:r>
          </w:p>
          <w:p w14:paraId="0620926E" w14:textId="77777777" w:rsidR="00300136" w:rsidRDefault="00300136" w:rsidP="00300136">
            <w:pPr>
              <w:pStyle w:val="ListParagraph"/>
              <w:rPr>
                <w:rFonts w:ascii="Myriad Pro" w:hAnsi="Myriad Pro"/>
              </w:rPr>
            </w:pPr>
          </w:p>
          <w:p w14:paraId="5DBF4BA2" w14:textId="77777777" w:rsidR="00300136" w:rsidRDefault="00300136" w:rsidP="00300136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 w:rsidRPr="00FE4C3C">
              <w:rPr>
                <w:rFonts w:ascii="Myriad Pro" w:hAnsi="Myriad Pro"/>
              </w:rPr>
              <w:t>Do not vortex genomic DNA, as this can cause it to shear.</w:t>
            </w:r>
          </w:p>
          <w:p w14:paraId="0EC57FC3" w14:textId="77777777" w:rsidR="00435E39" w:rsidRPr="00435E39" w:rsidRDefault="00435E39" w:rsidP="00435E39">
            <w:pPr>
              <w:rPr>
                <w:rFonts w:ascii="Myriad Pro" w:hAnsi="Myriad Pro"/>
              </w:rPr>
            </w:pPr>
          </w:p>
          <w:p w14:paraId="41D4B927" w14:textId="77777777" w:rsidR="00435E39" w:rsidRDefault="00435E39" w:rsidP="00435E39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While the volumes being handled are small, refrain from using PCR tubes since they tend to disappear from water baths.</w:t>
            </w:r>
          </w:p>
          <w:p w14:paraId="18CFF22D" w14:textId="77777777" w:rsidR="00797A87" w:rsidRPr="00797A87" w:rsidRDefault="00797A87" w:rsidP="00797A87">
            <w:pPr>
              <w:rPr>
                <w:rFonts w:ascii="Myriad Pro" w:hAnsi="Myriad Pro"/>
              </w:rPr>
            </w:pPr>
          </w:p>
          <w:p w14:paraId="16B29730" w14:textId="1500FE26" w:rsidR="00797A87" w:rsidRPr="00D51870" w:rsidRDefault="00797A87" w:rsidP="00435E39">
            <w:pPr>
              <w:pStyle w:val="ListParagraph"/>
              <w:numPr>
                <w:ilvl w:val="0"/>
                <w:numId w:val="31"/>
              </w:num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Ethidium</w:t>
            </w:r>
            <w:proofErr w:type="spellEnd"/>
            <w:r>
              <w:rPr>
                <w:rFonts w:ascii="Myriad Pro" w:hAnsi="Myriad Pro"/>
              </w:rPr>
              <w:t xml:space="preserve"> bromide is a known </w:t>
            </w:r>
            <w:r w:rsidR="00B43A48">
              <w:rPr>
                <w:rFonts w:ascii="Myriad Pro" w:hAnsi="Myriad Pro"/>
              </w:rPr>
              <w:t>carcinogen, handle with care.</w:t>
            </w:r>
          </w:p>
        </w:tc>
      </w:tr>
    </w:tbl>
    <w:p w14:paraId="721FA0B7" w14:textId="77777777" w:rsidR="00300136" w:rsidRDefault="00300136" w:rsidP="00300136">
      <w:pPr>
        <w:spacing w:after="0"/>
        <w:rPr>
          <w:rFonts w:ascii="Myriad Pro" w:hAnsi="Myriad Pro"/>
          <w:b/>
        </w:rPr>
      </w:pPr>
    </w:p>
    <w:p w14:paraId="38E431F7" w14:textId="77777777" w:rsidR="00300136" w:rsidRDefault="00300136" w:rsidP="00300136">
      <w:pPr>
        <w:spacing w:after="0"/>
        <w:rPr>
          <w:rFonts w:ascii="Myriad Pro" w:hAnsi="Myriad Pro"/>
          <w:b/>
          <w:sz w:val="18"/>
        </w:rPr>
      </w:pPr>
      <w:r w:rsidRPr="003326C7">
        <w:rPr>
          <w:rFonts w:ascii="Myriad Pro" w:hAnsi="Myriad Pro"/>
          <w:b/>
        </w:rPr>
        <w:t>P</w:t>
      </w:r>
      <w:r w:rsidRPr="003326C7">
        <w:rPr>
          <w:rFonts w:ascii="Myriad Pro" w:hAnsi="Myriad Pro"/>
          <w:b/>
          <w:sz w:val="18"/>
        </w:rPr>
        <w:t>ROCEDURES</w:t>
      </w:r>
    </w:p>
    <w:p w14:paraId="255DB1FD" w14:textId="77777777" w:rsidR="00300136" w:rsidRPr="00D27DDE" w:rsidRDefault="00300136" w:rsidP="00300136">
      <w:pPr>
        <w:spacing w:after="0"/>
        <w:rPr>
          <w:rFonts w:ascii="Myriad Pro" w:hAnsi="Myriad Pro"/>
          <w:b/>
          <w:sz w:val="24"/>
          <w:szCs w:val="24"/>
          <w:u w:val="single"/>
        </w:rPr>
      </w:pPr>
    </w:p>
    <w:p w14:paraId="168207E9" w14:textId="77777777" w:rsidR="00300136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Final reaction vol</w:t>
      </w:r>
      <w:r>
        <w:rPr>
          <w:rFonts w:ascii="Myriad Pro" w:hAnsi="Myriad Pro"/>
        </w:rPr>
        <w:t>ume for each digestion is 15 μL.</w:t>
      </w:r>
    </w:p>
    <w:p w14:paraId="157636AF" w14:textId="77777777" w:rsidR="00300136" w:rsidRPr="003C19E7" w:rsidRDefault="00300136" w:rsidP="00300136">
      <w:pPr>
        <w:pStyle w:val="ListParagraph"/>
        <w:rPr>
          <w:rFonts w:ascii="Myriad Pro" w:hAnsi="Myriad Pro"/>
        </w:rPr>
      </w:pPr>
    </w:p>
    <w:p w14:paraId="731CA486" w14:textId="77777777" w:rsidR="00300136" w:rsidRPr="003C19E7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To each of 5 clearly labeled new microcentrifuge tubes, add:</w:t>
      </w:r>
    </w:p>
    <w:p w14:paraId="2CE0976D" w14:textId="0B51EAD7" w:rsidR="00300136" w:rsidRPr="003C19E7" w:rsidRDefault="006B6893" w:rsidP="00300136">
      <w:pPr>
        <w:pStyle w:val="ListParagraph"/>
        <w:rPr>
          <w:rFonts w:ascii="Myriad Pro" w:hAnsi="Myriad Pro"/>
        </w:rPr>
      </w:pPr>
      <m:oMath>
        <m:r>
          <w:rPr>
            <w:rFonts w:ascii="Cambria Math" w:hAnsi="Cambria Math"/>
          </w:rPr>
          <m:t>x</m:t>
        </m:r>
      </m:oMath>
      <w:r>
        <w:rPr>
          <w:rFonts w:ascii="Myriad Pro" w:eastAsiaTheme="minorEastAsia" w:hAnsi="Myriad Pro"/>
        </w:rPr>
        <w:t xml:space="preserve"> </w:t>
      </w:r>
      <w:r w:rsidR="00300136" w:rsidRPr="003C19E7">
        <w:rPr>
          <w:rFonts w:ascii="Myriad Pro" w:hAnsi="Myriad Pro"/>
        </w:rPr>
        <w:t>μ</w:t>
      </w:r>
      <w:r w:rsidR="00300136">
        <w:rPr>
          <w:rFonts w:ascii="Myriad Pro" w:hAnsi="Myriad Pro"/>
        </w:rPr>
        <w:t>L</w:t>
      </w:r>
      <w:r w:rsidR="00300136" w:rsidRPr="003C19E7">
        <w:rPr>
          <w:rFonts w:ascii="Myriad Pro" w:hAnsi="Myriad Pro"/>
        </w:rPr>
        <w:t xml:space="preserve"> DNA (</w:t>
      </w:r>
      <w:r w:rsidR="00300136" w:rsidRPr="003C19E7">
        <w:rPr>
          <w:rFonts w:ascii="Cambria" w:hAnsi="Cambria" w:cs="Cambria"/>
        </w:rPr>
        <w:t>≅</w:t>
      </w:r>
      <w:r w:rsidR="00300136">
        <w:rPr>
          <w:rFonts w:ascii="Myriad Pro" w:hAnsi="Myriad Pro"/>
        </w:rPr>
        <w:t xml:space="preserve">250ng; 150 – </w:t>
      </w:r>
      <w:r w:rsidR="00300136" w:rsidRPr="003C19E7">
        <w:rPr>
          <w:rFonts w:ascii="Myriad Pro" w:hAnsi="Myriad Pro"/>
        </w:rPr>
        <w:t>350</w:t>
      </w:r>
      <w:r w:rsidR="00F32110">
        <w:rPr>
          <w:rFonts w:ascii="Myriad Pro" w:hAnsi="Myriad Pro"/>
        </w:rPr>
        <w:t xml:space="preserve"> </w:t>
      </w:r>
      <w:proofErr w:type="spellStart"/>
      <w:r w:rsidR="00300136" w:rsidRPr="003C19E7">
        <w:rPr>
          <w:rFonts w:ascii="Myriad Pro" w:hAnsi="Myriad Pro"/>
        </w:rPr>
        <w:t>ng</w:t>
      </w:r>
      <w:proofErr w:type="spellEnd"/>
      <w:r w:rsidR="00300136" w:rsidRPr="003C19E7">
        <w:rPr>
          <w:rFonts w:ascii="Myriad Pro" w:hAnsi="Myriad Pro"/>
        </w:rPr>
        <w:t xml:space="preserve"> is fine, use concentration of DNA </w:t>
      </w:r>
      <w:r w:rsidR="00230EB7">
        <w:rPr>
          <w:rFonts w:ascii="Myriad Pro" w:hAnsi="Myriad Pro"/>
        </w:rPr>
        <w:t xml:space="preserve">sample </w:t>
      </w:r>
      <w:r w:rsidR="00300136" w:rsidRPr="003C19E7">
        <w:rPr>
          <w:rFonts w:ascii="Myriad Pro" w:hAnsi="Myriad Pro"/>
        </w:rPr>
        <w:t>to calculate)</w:t>
      </w:r>
    </w:p>
    <w:p w14:paraId="3F1DF60E" w14:textId="6E4A9BAF" w:rsidR="00300136" w:rsidRPr="003C19E7" w:rsidRDefault="00300136" w:rsidP="00300136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>1.5 μL</w:t>
      </w:r>
      <w:r w:rsidRPr="003C19E7">
        <w:rPr>
          <w:rFonts w:ascii="Myriad Pro" w:hAnsi="Myriad Pro"/>
        </w:rPr>
        <w:t xml:space="preserve"> 10X buffer appr</w:t>
      </w:r>
      <w:r w:rsidR="006C17AC">
        <w:rPr>
          <w:rFonts w:ascii="Myriad Pro" w:hAnsi="Myriad Pro"/>
        </w:rPr>
        <w:t xml:space="preserve">opriate for the enzyme (see catalog, or </w:t>
      </w:r>
      <w:r w:rsidR="006C17AC" w:rsidRPr="00A30914">
        <w:rPr>
          <w:rFonts w:ascii="Myriad Pro" w:hAnsi="Myriad Pro"/>
          <w:b/>
        </w:rPr>
        <w:t>match colors</w:t>
      </w:r>
      <w:r w:rsidR="006C17AC">
        <w:rPr>
          <w:rFonts w:ascii="Myriad Pro" w:hAnsi="Myriad Pro"/>
        </w:rPr>
        <w:t xml:space="preserve"> for NEB enzymes</w:t>
      </w:r>
      <w:r w:rsidRPr="003C19E7">
        <w:rPr>
          <w:rFonts w:ascii="Myriad Pro" w:hAnsi="Myriad Pro"/>
        </w:rPr>
        <w:t>)</w:t>
      </w:r>
    </w:p>
    <w:p w14:paraId="7B755F88" w14:textId="77777777" w:rsidR="00300136" w:rsidRPr="003C19E7" w:rsidRDefault="00300136" w:rsidP="00300136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 xml:space="preserve">1.5 μL </w:t>
      </w:r>
      <w:r w:rsidRPr="003C19E7">
        <w:rPr>
          <w:rFonts w:ascii="Myriad Pro" w:hAnsi="Myriad Pro"/>
        </w:rPr>
        <w:t>10X BSA</w:t>
      </w:r>
    </w:p>
    <w:p w14:paraId="60DEEC8D" w14:textId="7D089F60" w:rsidR="00300136" w:rsidRPr="003C19E7" w:rsidRDefault="006B6893" w:rsidP="00300136">
      <w:pPr>
        <w:pStyle w:val="ListParagraph"/>
        <w:rPr>
          <w:rFonts w:ascii="Myriad Pro" w:hAnsi="Myriad Pro"/>
        </w:rPr>
      </w:pPr>
      <m:oMath>
        <m:r>
          <w:rPr>
            <w:rFonts w:ascii="Cambria Math" w:hAnsi="Cambria Math"/>
          </w:rPr>
          <m:t>y</m:t>
        </m:r>
      </m:oMath>
      <w:r w:rsidRPr="003C19E7">
        <w:rPr>
          <w:rFonts w:ascii="Myriad Pro" w:hAnsi="Myriad Pro"/>
        </w:rPr>
        <w:t xml:space="preserve"> </w:t>
      </w:r>
      <w:r w:rsidR="00300136" w:rsidRPr="003C19E7">
        <w:rPr>
          <w:rFonts w:ascii="Myriad Pro" w:hAnsi="Myriad Pro"/>
        </w:rPr>
        <w:t>μ</w:t>
      </w:r>
      <w:r w:rsidR="00300136">
        <w:rPr>
          <w:rFonts w:ascii="Myriad Pro" w:hAnsi="Myriad Pro"/>
        </w:rPr>
        <w:t>L</w:t>
      </w:r>
      <w:r w:rsidR="00300136" w:rsidRPr="003C19E7">
        <w:rPr>
          <w:rFonts w:ascii="Myriad Pro" w:hAnsi="Myriad Pro"/>
        </w:rPr>
        <w:t xml:space="preserve"> ddH2O (</w:t>
      </w:r>
      <m:oMath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+y</m:t>
        </m:r>
      </m:oMath>
      <w:r>
        <w:rPr>
          <w:rFonts w:ascii="Myriad Pro" w:eastAsiaTheme="minorEastAsia" w:hAnsi="Myriad Pro"/>
        </w:rPr>
        <w:t xml:space="preserve"> </w:t>
      </w:r>
      <w:r w:rsidR="00300136" w:rsidRPr="003C19E7">
        <w:rPr>
          <w:rFonts w:ascii="Myriad Pro" w:hAnsi="Myriad Pro"/>
        </w:rPr>
        <w:t>=</w:t>
      </w:r>
      <w:r w:rsidR="003755FC">
        <w:rPr>
          <w:rFonts w:ascii="Myriad Pro" w:hAnsi="Myriad Pro"/>
        </w:rPr>
        <w:t xml:space="preserve"> </w:t>
      </w:r>
      <w:r w:rsidR="00300136" w:rsidRPr="003C19E7">
        <w:rPr>
          <w:rFonts w:ascii="Myriad Pro" w:hAnsi="Myriad Pro"/>
        </w:rPr>
        <w:t>11.5 μ</w:t>
      </w:r>
      <w:r w:rsidR="00300136">
        <w:rPr>
          <w:rFonts w:ascii="Myriad Pro" w:hAnsi="Myriad Pro"/>
        </w:rPr>
        <w:t>L</w:t>
      </w:r>
      <w:r w:rsidR="00300136" w:rsidRPr="003C19E7">
        <w:rPr>
          <w:rFonts w:ascii="Myriad Pro" w:hAnsi="Myriad Pro"/>
        </w:rPr>
        <w:t>)</w:t>
      </w:r>
    </w:p>
    <w:p w14:paraId="6325B8B5" w14:textId="77777777" w:rsidR="00300136" w:rsidRDefault="00300136" w:rsidP="00300136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 xml:space="preserve">0.5 μL </w:t>
      </w:r>
      <w:r w:rsidRPr="003C19E7">
        <w:rPr>
          <w:rFonts w:ascii="Myriad Pro" w:hAnsi="Myriad Pro"/>
        </w:rPr>
        <w:t xml:space="preserve">of enzyme (use </w:t>
      </w:r>
      <w:proofErr w:type="spellStart"/>
      <w:r w:rsidRPr="003C19E7">
        <w:rPr>
          <w:rFonts w:ascii="Myriad Pro" w:hAnsi="Myriad Pro"/>
        </w:rPr>
        <w:t>BamHI</w:t>
      </w:r>
      <w:proofErr w:type="spellEnd"/>
      <w:r w:rsidRPr="003C19E7">
        <w:rPr>
          <w:rFonts w:ascii="Myriad Pro" w:hAnsi="Myriad Pro"/>
        </w:rPr>
        <w:t xml:space="preserve">, </w:t>
      </w:r>
      <w:proofErr w:type="spellStart"/>
      <w:r w:rsidRPr="003C19E7">
        <w:rPr>
          <w:rFonts w:ascii="Myriad Pro" w:hAnsi="Myriad Pro"/>
        </w:rPr>
        <w:t>ClaI</w:t>
      </w:r>
      <w:proofErr w:type="spellEnd"/>
      <w:r w:rsidRPr="003C19E7">
        <w:rPr>
          <w:rFonts w:ascii="Myriad Pro" w:hAnsi="Myriad Pro"/>
        </w:rPr>
        <w:t xml:space="preserve">, </w:t>
      </w:r>
      <w:proofErr w:type="spellStart"/>
      <w:r w:rsidRPr="003C19E7">
        <w:rPr>
          <w:rFonts w:ascii="Myriad Pro" w:hAnsi="Myriad Pro"/>
        </w:rPr>
        <w:t>EcoR</w:t>
      </w:r>
      <w:proofErr w:type="spellEnd"/>
      <w:r w:rsidRPr="003C19E7">
        <w:rPr>
          <w:rFonts w:ascii="Myriad Pro" w:hAnsi="Myriad Pro"/>
        </w:rPr>
        <w:t xml:space="preserve">, </w:t>
      </w:r>
      <w:proofErr w:type="spellStart"/>
      <w:r w:rsidRPr="003C19E7">
        <w:rPr>
          <w:rFonts w:ascii="Myriad Pro" w:hAnsi="Myriad Pro"/>
        </w:rPr>
        <w:t>HaeIII</w:t>
      </w:r>
      <w:proofErr w:type="spellEnd"/>
      <w:r w:rsidRPr="003C19E7">
        <w:rPr>
          <w:rFonts w:ascii="Myriad Pro" w:hAnsi="Myriad Pro"/>
        </w:rPr>
        <w:t xml:space="preserve">, and </w:t>
      </w:r>
      <w:proofErr w:type="spellStart"/>
      <w:r w:rsidRPr="003C19E7">
        <w:rPr>
          <w:rFonts w:ascii="Myriad Pro" w:hAnsi="Myriad Pro"/>
        </w:rPr>
        <w:t>HindIII</w:t>
      </w:r>
      <w:proofErr w:type="spellEnd"/>
      <w:r w:rsidRPr="003C19E7">
        <w:rPr>
          <w:rFonts w:ascii="Myriad Pro" w:hAnsi="Myriad Pro"/>
        </w:rPr>
        <w:t>, generally from NEB)</w:t>
      </w:r>
    </w:p>
    <w:p w14:paraId="1F480B17" w14:textId="77777777" w:rsidR="0027478B" w:rsidRDefault="0027478B" w:rsidP="00300136">
      <w:pPr>
        <w:pStyle w:val="ListParagraph"/>
        <w:rPr>
          <w:rFonts w:ascii="Myriad Pro" w:hAnsi="Myriad Pro"/>
        </w:rPr>
      </w:pPr>
    </w:p>
    <w:p w14:paraId="29DE37B7" w14:textId="3B286B4C" w:rsidR="0027478B" w:rsidRDefault="0027478B" w:rsidP="00300136">
      <w:pPr>
        <w:pStyle w:val="ListParagraph"/>
        <w:rPr>
          <w:rFonts w:ascii="Myriad Pro" w:hAnsi="Myriad Pro"/>
          <w:b/>
        </w:rPr>
      </w:pPr>
      <w:r w:rsidRPr="00F52580">
        <w:rPr>
          <w:rFonts w:ascii="Myriad Pro" w:hAnsi="Myriad Pro"/>
          <w:b/>
        </w:rPr>
        <w:t>NOTE THE CONCENTRATION</w:t>
      </w:r>
      <w:r w:rsidR="0093614E">
        <w:rPr>
          <w:rFonts w:ascii="Myriad Pro" w:hAnsi="Myriad Pro"/>
          <w:b/>
        </w:rPr>
        <w:t xml:space="preserve"> of reagents</w:t>
      </w:r>
      <w:r w:rsidRPr="00F52580">
        <w:rPr>
          <w:rFonts w:ascii="Myriad Pro" w:hAnsi="Myriad Pro"/>
          <w:b/>
        </w:rPr>
        <w:t>, since stock BSA concentration is 100X.</w:t>
      </w:r>
    </w:p>
    <w:p w14:paraId="626D8838" w14:textId="1F0FB4DF" w:rsidR="00726148" w:rsidRPr="00726148" w:rsidRDefault="00726148" w:rsidP="00300136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>Always add the reagent/sample in order of decreasing volumes.</w:t>
      </w:r>
    </w:p>
    <w:p w14:paraId="392BEFA4" w14:textId="77777777" w:rsidR="00300136" w:rsidRPr="003C19E7" w:rsidRDefault="00300136" w:rsidP="00300136">
      <w:pPr>
        <w:pStyle w:val="ListParagraph"/>
        <w:rPr>
          <w:rFonts w:ascii="Myriad Pro" w:hAnsi="Myriad Pro"/>
        </w:rPr>
      </w:pPr>
    </w:p>
    <w:p w14:paraId="65953207" w14:textId="77777777" w:rsidR="00300136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Mix gently by pipetting the sample up and down, followed by a quick spin.</w:t>
      </w:r>
    </w:p>
    <w:p w14:paraId="27AD3360" w14:textId="77777777" w:rsidR="00300136" w:rsidRPr="003C19E7" w:rsidRDefault="00300136" w:rsidP="00300136">
      <w:pPr>
        <w:pStyle w:val="ListParagraph"/>
        <w:rPr>
          <w:rFonts w:ascii="Myriad Pro" w:hAnsi="Myriad Pro"/>
        </w:rPr>
      </w:pPr>
    </w:p>
    <w:p w14:paraId="3A98B4E1" w14:textId="77287896" w:rsidR="00300136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Incubate at 37</w:t>
      </w:r>
      <w:r w:rsidRPr="00FE4C3C">
        <w:rPr>
          <w:rFonts w:ascii="Myriad Pro" w:hAnsi="Myriad Pro"/>
        </w:rPr>
        <w:t>°</w:t>
      </w:r>
      <w:r w:rsidRPr="003C19E7">
        <w:rPr>
          <w:rFonts w:ascii="Myriad Pro" w:hAnsi="Myriad Pro"/>
        </w:rPr>
        <w:t xml:space="preserve">C for </w:t>
      </w:r>
      <w:r w:rsidR="008008B6">
        <w:rPr>
          <w:rFonts w:ascii="Myriad Pro" w:hAnsi="Myriad Pro"/>
        </w:rPr>
        <w:t>60 minutes</w:t>
      </w:r>
      <w:r w:rsidRPr="003C19E7">
        <w:rPr>
          <w:rFonts w:ascii="Myriad Pro" w:hAnsi="Myriad Pro"/>
        </w:rPr>
        <w:t>. Do not go over one hour, as this may cause star activity (where the enzyme digests at sites similar to—but not identical to—its restriction site).</w:t>
      </w:r>
    </w:p>
    <w:p w14:paraId="0F5FEEC3" w14:textId="77777777" w:rsidR="00300136" w:rsidRDefault="00300136" w:rsidP="00300136">
      <w:pPr>
        <w:pStyle w:val="ListParagraph"/>
        <w:rPr>
          <w:rFonts w:ascii="Myriad Pro" w:hAnsi="Myriad Pro"/>
        </w:rPr>
      </w:pPr>
    </w:p>
    <w:p w14:paraId="6E576C34" w14:textId="77777777" w:rsidR="00300136" w:rsidRPr="003C19E7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Load the samples and run on a 0.7% agarose gel alongside a DNA ladder.</w:t>
      </w:r>
    </w:p>
    <w:p w14:paraId="42E76902" w14:textId="77777777" w:rsidR="004A233E" w:rsidRDefault="004A233E" w:rsidP="00300136">
      <w:pPr>
        <w:pStyle w:val="ListParagraph"/>
        <w:rPr>
          <w:rFonts w:ascii="Myriad Pro" w:hAnsi="Myriad Pro"/>
        </w:rPr>
      </w:pPr>
    </w:p>
    <w:p w14:paraId="42B44C77" w14:textId="34E15E5D" w:rsidR="004A233E" w:rsidRDefault="00217C47" w:rsidP="00FF5F38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 xml:space="preserve">For a small gel, weigh </w:t>
      </w:r>
      <w:r w:rsidR="00192377">
        <w:rPr>
          <w:rFonts w:ascii="Myriad Pro" w:hAnsi="Myriad Pro"/>
        </w:rPr>
        <w:t>and transfer 0.35 g of agarose to an Erlenmeyer flask.</w:t>
      </w:r>
    </w:p>
    <w:p w14:paraId="69BD8986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556817AD" w14:textId="024DB0DE" w:rsidR="00FF5F38" w:rsidRDefault="00DF1896" w:rsidP="00FF5F38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 xml:space="preserve">Add 50 mL of 1X TBE, </w:t>
      </w:r>
      <w:r w:rsidR="00596A74">
        <w:rPr>
          <w:rFonts w:ascii="Myriad Pro" w:hAnsi="Myriad Pro"/>
        </w:rPr>
        <w:t>loosely plug the Erlenmeyer flask with lab wipes, and microwave the mixture for 1 minute.</w:t>
      </w:r>
    </w:p>
    <w:p w14:paraId="72C3A750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6F1E46CB" w14:textId="5B545DF6" w:rsidR="00596A74" w:rsidRDefault="00596A74" w:rsidP="00FF5F38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 xml:space="preserve">Let the solution cool until it is warm </w:t>
      </w:r>
      <w:r w:rsidR="00797A87">
        <w:rPr>
          <w:rFonts w:ascii="Myriad Pro" w:hAnsi="Myriad Pro"/>
        </w:rPr>
        <w:t>to the touch, then pour into a small casting tray.</w:t>
      </w:r>
    </w:p>
    <w:p w14:paraId="56F6AF15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2A245A4A" w14:textId="4DBD4A49" w:rsidR="00B43A48" w:rsidRDefault="00797A87" w:rsidP="00B43A48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>Add 2</w:t>
      </w:r>
      <w:r w:rsidR="00B43A48" w:rsidRPr="00B43A48">
        <w:rPr>
          <w:rFonts w:ascii="Myriad Pro" w:hAnsi="Myriad Pro"/>
        </w:rPr>
        <w:t xml:space="preserve"> </w:t>
      </w:r>
      <w:r w:rsidR="00B43A48" w:rsidRPr="003C19E7">
        <w:rPr>
          <w:rFonts w:ascii="Myriad Pro" w:hAnsi="Myriad Pro"/>
        </w:rPr>
        <w:t>μ</w:t>
      </w:r>
      <w:r w:rsidR="00B43A48">
        <w:rPr>
          <w:rFonts w:ascii="Myriad Pro" w:hAnsi="Myriad Pro"/>
        </w:rPr>
        <w:t xml:space="preserve">L of </w:t>
      </w:r>
      <w:proofErr w:type="spellStart"/>
      <w:r w:rsidR="00B43A48">
        <w:rPr>
          <w:rFonts w:ascii="Myriad Pro" w:hAnsi="Myriad Pro"/>
        </w:rPr>
        <w:t>ethidium</w:t>
      </w:r>
      <w:proofErr w:type="spellEnd"/>
      <w:r w:rsidR="00B43A48">
        <w:rPr>
          <w:rFonts w:ascii="Myriad Pro" w:hAnsi="Myriad Pro"/>
        </w:rPr>
        <w:t xml:space="preserve"> bromide, mixture gently with the pipet tip, d</w:t>
      </w:r>
      <w:r w:rsidR="00B43A48" w:rsidRPr="00B43A48">
        <w:rPr>
          <w:rFonts w:ascii="Myriad Pro" w:hAnsi="Myriad Pro"/>
        </w:rPr>
        <w:t xml:space="preserve">ispose of the tip in the designated waste container. </w:t>
      </w:r>
    </w:p>
    <w:p w14:paraId="50A79EC1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71D79E1F" w14:textId="460C3B26" w:rsidR="00B43A48" w:rsidRDefault="003A45E3" w:rsidP="00B43A48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 xml:space="preserve">Insert an appropriate comb, wait for the solution to solidify (generally ~10 </w:t>
      </w:r>
      <w:proofErr w:type="spellStart"/>
      <w:r>
        <w:rPr>
          <w:rFonts w:ascii="Myriad Pro" w:hAnsi="Myriad Pro"/>
        </w:rPr>
        <w:t>mintues</w:t>
      </w:r>
      <w:proofErr w:type="spellEnd"/>
      <w:r>
        <w:rPr>
          <w:rFonts w:ascii="Myriad Pro" w:hAnsi="Myriad Pro"/>
        </w:rPr>
        <w:t>).</w:t>
      </w:r>
    </w:p>
    <w:p w14:paraId="4982420E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2ADEFE07" w14:textId="3661041C" w:rsidR="00300136" w:rsidRDefault="00300136" w:rsidP="003A45E3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 w:rsidRPr="003A45E3">
        <w:rPr>
          <w:rFonts w:ascii="Myriad Pro" w:hAnsi="Myriad Pro"/>
        </w:rPr>
        <w:t xml:space="preserve">Add </w:t>
      </w:r>
      <w:r w:rsidR="00084D92" w:rsidRPr="003A45E3">
        <w:rPr>
          <w:rFonts w:ascii="Myriad Pro" w:hAnsi="Myriad Pro"/>
        </w:rPr>
        <w:t>2</w:t>
      </w:r>
      <w:r w:rsidR="0034779F" w:rsidRPr="003A45E3">
        <w:rPr>
          <w:rFonts w:ascii="Myriad Pro" w:hAnsi="Myriad Pro"/>
        </w:rPr>
        <w:t xml:space="preserve"> μL of </w:t>
      </w:r>
      <w:proofErr w:type="spellStart"/>
      <w:r w:rsidR="0034779F" w:rsidRPr="003A45E3">
        <w:rPr>
          <w:rFonts w:ascii="Myriad Pro" w:hAnsi="Myriad Pro"/>
        </w:rPr>
        <w:t>Ficoll</w:t>
      </w:r>
      <w:proofErr w:type="spellEnd"/>
      <w:r w:rsidR="0034779F" w:rsidRPr="003A45E3">
        <w:rPr>
          <w:rFonts w:ascii="Myriad Pro" w:hAnsi="Myriad Pro"/>
        </w:rPr>
        <w:t xml:space="preserve"> dye </w:t>
      </w:r>
      <w:r w:rsidRPr="003A45E3">
        <w:rPr>
          <w:rFonts w:ascii="Myriad Pro" w:hAnsi="Myriad Pro"/>
        </w:rPr>
        <w:t xml:space="preserve">to each digest, then load full sample into the appropriate well in </w:t>
      </w:r>
      <w:r w:rsidR="00230EB7" w:rsidRPr="003A45E3">
        <w:rPr>
          <w:rFonts w:ascii="Myriad Pro" w:hAnsi="Myriad Pro"/>
        </w:rPr>
        <w:t>the</w:t>
      </w:r>
      <w:r w:rsidRPr="003A45E3">
        <w:rPr>
          <w:rFonts w:ascii="Myriad Pro" w:hAnsi="Myriad Pro"/>
        </w:rPr>
        <w:t xml:space="preserve"> gel. Alternatively, the samples may be frozen until a gel </w:t>
      </w:r>
      <w:r w:rsidR="00DA3DE8" w:rsidRPr="003A45E3">
        <w:rPr>
          <w:rFonts w:ascii="Myriad Pro" w:hAnsi="Myriad Pro"/>
        </w:rPr>
        <w:t>is prepared</w:t>
      </w:r>
      <w:r w:rsidRPr="003A45E3">
        <w:rPr>
          <w:rFonts w:ascii="Myriad Pro" w:hAnsi="Myriad Pro"/>
        </w:rPr>
        <w:t>.</w:t>
      </w:r>
    </w:p>
    <w:p w14:paraId="6F1B232E" w14:textId="77777777" w:rsidR="00E462A2" w:rsidRDefault="00E462A2" w:rsidP="00E462A2">
      <w:pPr>
        <w:pStyle w:val="ListParagraph"/>
        <w:ind w:left="1080"/>
        <w:rPr>
          <w:rFonts w:ascii="Myriad Pro" w:hAnsi="Myriad Pro"/>
        </w:rPr>
      </w:pPr>
    </w:p>
    <w:p w14:paraId="7C80EC2B" w14:textId="1A5D3FF7" w:rsidR="003A45E3" w:rsidRPr="003A45E3" w:rsidRDefault="003A45E3" w:rsidP="003A45E3">
      <w:pPr>
        <w:pStyle w:val="ListParagraph"/>
        <w:numPr>
          <w:ilvl w:val="0"/>
          <w:numId w:val="36"/>
        </w:numPr>
        <w:rPr>
          <w:rFonts w:ascii="Myriad Pro" w:hAnsi="Myriad Pro"/>
        </w:rPr>
      </w:pPr>
      <w:r>
        <w:rPr>
          <w:rFonts w:ascii="Myriad Pro" w:hAnsi="Myriad Pro"/>
        </w:rPr>
        <w:t>Run the gel at 100V for 30 – 40 minutes.</w:t>
      </w:r>
    </w:p>
    <w:p w14:paraId="47C42530" w14:textId="77777777" w:rsidR="00300136" w:rsidRPr="00875586" w:rsidRDefault="00300136" w:rsidP="00300136">
      <w:pPr>
        <w:pStyle w:val="ListParagraph"/>
        <w:rPr>
          <w:rFonts w:ascii="Myriad Pro" w:hAnsi="Myriad Pro"/>
          <w:iCs/>
        </w:rPr>
      </w:pPr>
    </w:p>
    <w:p w14:paraId="4AD389B0" w14:textId="77777777" w:rsidR="00300136" w:rsidRPr="003C19E7" w:rsidRDefault="00300136" w:rsidP="00300136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 w:rsidRPr="003C19E7">
        <w:rPr>
          <w:rFonts w:ascii="Myriad Pro" w:hAnsi="Myriad Pro"/>
        </w:rPr>
        <w:t>Once the gel has run, take a picture of the fragment distribution.</w:t>
      </w:r>
    </w:p>
    <w:p w14:paraId="30560A51" w14:textId="77777777" w:rsidR="00300136" w:rsidRDefault="00300136" w:rsidP="00300136">
      <w:pPr>
        <w:pStyle w:val="ListParagraph"/>
        <w:rPr>
          <w:rFonts w:ascii="Myriad Pro" w:hAnsi="Myriad Pro"/>
        </w:rPr>
      </w:pPr>
    </w:p>
    <w:p w14:paraId="735AEC44" w14:textId="2B161FE0" w:rsidR="00DA46B5" w:rsidRPr="005A6E55" w:rsidRDefault="00230EB7" w:rsidP="00F52580">
      <w:pPr>
        <w:pStyle w:val="ListParagraph"/>
        <w:numPr>
          <w:ilvl w:val="0"/>
          <w:numId w:val="28"/>
        </w:numPr>
        <w:rPr>
          <w:rFonts w:ascii="Myriad Pro" w:hAnsi="Myriad Pro"/>
        </w:rPr>
      </w:pPr>
      <w:r>
        <w:rPr>
          <w:rFonts w:ascii="Myriad Pro" w:hAnsi="Myriad Pro"/>
        </w:rPr>
        <w:t>Compare</w:t>
      </w:r>
      <w:r w:rsidR="00300136" w:rsidRPr="003C19E7">
        <w:rPr>
          <w:rFonts w:ascii="Myriad Pro" w:hAnsi="Myriad Pro"/>
        </w:rPr>
        <w:t xml:space="preserve"> picture to virtual/real digests of other phages</w:t>
      </w:r>
      <w:r>
        <w:rPr>
          <w:rFonts w:ascii="Myriad Pro" w:hAnsi="Myriad Pro"/>
        </w:rPr>
        <w:t>/clusters to determine whether the</w:t>
      </w:r>
      <w:r w:rsidR="00300136" w:rsidRPr="003C19E7">
        <w:rPr>
          <w:rFonts w:ascii="Myriad Pro" w:hAnsi="Myriad Pro"/>
        </w:rPr>
        <w:t xml:space="preserve"> phage is new or a previously character</w:t>
      </w:r>
      <w:r>
        <w:rPr>
          <w:rFonts w:ascii="Myriad Pro" w:hAnsi="Myriad Pro"/>
        </w:rPr>
        <w:t>ized</w:t>
      </w:r>
      <w:r w:rsidR="00A83438">
        <w:rPr>
          <w:rFonts w:ascii="Myriad Pro" w:hAnsi="Myriad Pro"/>
        </w:rPr>
        <w:t xml:space="preserve"> phage AND what cluster it</w:t>
      </w:r>
      <w:r w:rsidR="00300136" w:rsidRPr="003C19E7">
        <w:rPr>
          <w:rFonts w:ascii="Myriad Pro" w:hAnsi="Myriad Pro"/>
        </w:rPr>
        <w:t xml:space="preserve"> might belong to.</w:t>
      </w:r>
      <w:r w:rsidR="00F52580" w:rsidRPr="005A6E55">
        <w:rPr>
          <w:rFonts w:ascii="Myriad Pro" w:hAnsi="Myriad Pro"/>
        </w:rPr>
        <w:t xml:space="preserve"> </w:t>
      </w:r>
    </w:p>
    <w:sectPr w:rsidR="00DA46B5" w:rsidRPr="005A6E55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93"/>
    <w:multiLevelType w:val="hybridMultilevel"/>
    <w:tmpl w:val="E516FC76"/>
    <w:lvl w:ilvl="0" w:tplc="5EB6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E26A1"/>
    <w:multiLevelType w:val="hybridMultilevel"/>
    <w:tmpl w:val="566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33"/>
  </w:num>
  <w:num w:numId="5">
    <w:abstractNumId w:val="16"/>
  </w:num>
  <w:num w:numId="6">
    <w:abstractNumId w:val="1"/>
  </w:num>
  <w:num w:numId="7">
    <w:abstractNumId w:val="32"/>
  </w:num>
  <w:num w:numId="8">
    <w:abstractNumId w:val="2"/>
  </w:num>
  <w:num w:numId="9">
    <w:abstractNumId w:val="27"/>
  </w:num>
  <w:num w:numId="10">
    <w:abstractNumId w:val="21"/>
  </w:num>
  <w:num w:numId="11">
    <w:abstractNumId w:val="22"/>
  </w:num>
  <w:num w:numId="12">
    <w:abstractNumId w:val="7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25"/>
  </w:num>
  <w:num w:numId="18">
    <w:abstractNumId w:val="24"/>
  </w:num>
  <w:num w:numId="19">
    <w:abstractNumId w:val="5"/>
  </w:num>
  <w:num w:numId="20">
    <w:abstractNumId w:val="10"/>
  </w:num>
  <w:num w:numId="21">
    <w:abstractNumId w:val="9"/>
  </w:num>
  <w:num w:numId="22">
    <w:abstractNumId w:val="20"/>
  </w:num>
  <w:num w:numId="23">
    <w:abstractNumId w:val="28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5"/>
  </w:num>
  <w:num w:numId="28">
    <w:abstractNumId w:val="23"/>
  </w:num>
  <w:num w:numId="29">
    <w:abstractNumId w:val="11"/>
  </w:num>
  <w:num w:numId="30">
    <w:abstractNumId w:val="13"/>
  </w:num>
  <w:num w:numId="31">
    <w:abstractNumId w:val="3"/>
  </w:num>
  <w:num w:numId="32">
    <w:abstractNumId w:val="18"/>
  </w:num>
  <w:num w:numId="33">
    <w:abstractNumId w:val="31"/>
  </w:num>
  <w:num w:numId="34">
    <w:abstractNumId w:val="34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55A1A"/>
    <w:rsid w:val="0006452D"/>
    <w:rsid w:val="00084D92"/>
    <w:rsid w:val="000A282B"/>
    <w:rsid w:val="000B7CFF"/>
    <w:rsid w:val="000C2D78"/>
    <w:rsid w:val="00143D3E"/>
    <w:rsid w:val="0016181D"/>
    <w:rsid w:val="00192377"/>
    <w:rsid w:val="001E6B33"/>
    <w:rsid w:val="0020421F"/>
    <w:rsid w:val="00217C47"/>
    <w:rsid w:val="002208CE"/>
    <w:rsid w:val="00230EB7"/>
    <w:rsid w:val="00246FDC"/>
    <w:rsid w:val="00251FCF"/>
    <w:rsid w:val="0027478B"/>
    <w:rsid w:val="002E14CD"/>
    <w:rsid w:val="00300136"/>
    <w:rsid w:val="00315E01"/>
    <w:rsid w:val="00317F7B"/>
    <w:rsid w:val="00321DC8"/>
    <w:rsid w:val="003326C7"/>
    <w:rsid w:val="0034779F"/>
    <w:rsid w:val="003755FC"/>
    <w:rsid w:val="003A45E3"/>
    <w:rsid w:val="003E7699"/>
    <w:rsid w:val="00427B02"/>
    <w:rsid w:val="00435E39"/>
    <w:rsid w:val="00442DAC"/>
    <w:rsid w:val="0044325E"/>
    <w:rsid w:val="004A233E"/>
    <w:rsid w:val="005457F0"/>
    <w:rsid w:val="005468BA"/>
    <w:rsid w:val="00596A74"/>
    <w:rsid w:val="005A6E55"/>
    <w:rsid w:val="005D1672"/>
    <w:rsid w:val="005E3690"/>
    <w:rsid w:val="005F6C49"/>
    <w:rsid w:val="00626BDF"/>
    <w:rsid w:val="00637523"/>
    <w:rsid w:val="0066080A"/>
    <w:rsid w:val="0069178F"/>
    <w:rsid w:val="006A6BD6"/>
    <w:rsid w:val="006B6893"/>
    <w:rsid w:val="006C17AC"/>
    <w:rsid w:val="006E75F7"/>
    <w:rsid w:val="0072044A"/>
    <w:rsid w:val="00720615"/>
    <w:rsid w:val="00726148"/>
    <w:rsid w:val="00756186"/>
    <w:rsid w:val="00765354"/>
    <w:rsid w:val="00797A87"/>
    <w:rsid w:val="007A2315"/>
    <w:rsid w:val="008008B6"/>
    <w:rsid w:val="0081762C"/>
    <w:rsid w:val="00817C3D"/>
    <w:rsid w:val="00823767"/>
    <w:rsid w:val="00832DD8"/>
    <w:rsid w:val="00850918"/>
    <w:rsid w:val="00864AA1"/>
    <w:rsid w:val="00875586"/>
    <w:rsid w:val="008A1483"/>
    <w:rsid w:val="008B3294"/>
    <w:rsid w:val="008B59DE"/>
    <w:rsid w:val="008D3DC2"/>
    <w:rsid w:val="008E0522"/>
    <w:rsid w:val="008F09F6"/>
    <w:rsid w:val="009061AD"/>
    <w:rsid w:val="009255C3"/>
    <w:rsid w:val="0093614E"/>
    <w:rsid w:val="0097704F"/>
    <w:rsid w:val="009A7A45"/>
    <w:rsid w:val="00A20D4D"/>
    <w:rsid w:val="00A30914"/>
    <w:rsid w:val="00A83438"/>
    <w:rsid w:val="00AB4A7F"/>
    <w:rsid w:val="00AC0A1F"/>
    <w:rsid w:val="00AC0B0E"/>
    <w:rsid w:val="00AC6D9E"/>
    <w:rsid w:val="00B401D3"/>
    <w:rsid w:val="00B40613"/>
    <w:rsid w:val="00B43A48"/>
    <w:rsid w:val="00B606C3"/>
    <w:rsid w:val="00B65AE2"/>
    <w:rsid w:val="00B803AC"/>
    <w:rsid w:val="00B90B39"/>
    <w:rsid w:val="00BE74BB"/>
    <w:rsid w:val="00C92CB6"/>
    <w:rsid w:val="00CB5BD1"/>
    <w:rsid w:val="00CD2F99"/>
    <w:rsid w:val="00CF5A59"/>
    <w:rsid w:val="00D17AB4"/>
    <w:rsid w:val="00D62AC4"/>
    <w:rsid w:val="00D644C7"/>
    <w:rsid w:val="00DA3DE8"/>
    <w:rsid w:val="00DA46B5"/>
    <w:rsid w:val="00DD345E"/>
    <w:rsid w:val="00DF1896"/>
    <w:rsid w:val="00E054F7"/>
    <w:rsid w:val="00E059DC"/>
    <w:rsid w:val="00E20FD1"/>
    <w:rsid w:val="00E462A2"/>
    <w:rsid w:val="00E47456"/>
    <w:rsid w:val="00E607B8"/>
    <w:rsid w:val="00E91604"/>
    <w:rsid w:val="00EA1948"/>
    <w:rsid w:val="00EC1E75"/>
    <w:rsid w:val="00EC36D3"/>
    <w:rsid w:val="00F04416"/>
    <w:rsid w:val="00F14F63"/>
    <w:rsid w:val="00F21ABD"/>
    <w:rsid w:val="00F251B3"/>
    <w:rsid w:val="00F31426"/>
    <w:rsid w:val="00F32110"/>
    <w:rsid w:val="00F52580"/>
    <w:rsid w:val="00F73942"/>
    <w:rsid w:val="00FF4B3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89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E13EE-C8F1-754B-91CC-9CFAC974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4</cp:revision>
  <cp:lastPrinted>2013-02-11T18:12:00Z</cp:lastPrinted>
  <dcterms:created xsi:type="dcterms:W3CDTF">2013-02-11T18:12:00Z</dcterms:created>
  <dcterms:modified xsi:type="dcterms:W3CDTF">2013-06-11T16:47:00Z</dcterms:modified>
</cp:coreProperties>
</file>